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6D5290C" w14:textId="77777777" w:rsidR="00553BB3" w:rsidRDefault="00B736EB" w:rsidP="00553BB3">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553BB3">
        <w:rPr>
          <w:rStyle w:val="a3"/>
          <w:rFonts w:ascii="Arial" w:hAnsi="Arial" w:cs="Arial"/>
          <w:color w:val="363636"/>
        </w:rPr>
        <w:t>№31дп-26</w:t>
      </w:r>
    </w:p>
    <w:p w14:paraId="1DCCEACD" w14:textId="44E738FD" w:rsidR="00553BB3" w:rsidRDefault="00553BB3" w:rsidP="00553BB3">
      <w:pPr>
        <w:pStyle w:val="a4"/>
        <w:shd w:val="clear" w:color="auto" w:fill="FCFCFC"/>
        <w:spacing w:before="0" w:after="0"/>
        <w:rPr>
          <w:rFonts w:ascii="Arial" w:hAnsi="Arial" w:cs="Arial"/>
          <w:color w:val="363636"/>
        </w:rPr>
      </w:pPr>
      <w:r>
        <w:rPr>
          <w:rFonts w:ascii="Arial" w:hAnsi="Arial" w:cs="Arial"/>
          <w:b/>
          <w:bCs/>
          <w:color w:val="363636"/>
        </w:rPr>
        <w:t>29 січня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59586B2D" w14:textId="77777777" w:rsidR="00553BB3" w:rsidRDefault="00553BB3" w:rsidP="00553BB3">
      <w:pPr>
        <w:pStyle w:val="a4"/>
        <w:shd w:val="clear" w:color="auto" w:fill="FCFCFC"/>
        <w:spacing w:before="0" w:after="0"/>
        <w:rPr>
          <w:rFonts w:ascii="Arial" w:hAnsi="Arial" w:cs="Arial"/>
          <w:color w:val="363636"/>
        </w:rPr>
      </w:pPr>
      <w:r>
        <w:rPr>
          <w:rFonts w:ascii="Arial" w:hAnsi="Arial" w:cs="Arial"/>
          <w:b/>
          <w:bCs/>
          <w:color w:val="363636"/>
        </w:rPr>
        <w:t>Про закриття дисциплінарного провадження стосовно прокурора Миргородської окружної прокуратури Полтавської області Скворцова А.В.</w:t>
      </w:r>
    </w:p>
    <w:p w14:paraId="301479BC" w14:textId="77777777" w:rsidR="00553BB3" w:rsidRDefault="00553BB3" w:rsidP="00553BB3">
      <w:pPr>
        <w:rPr>
          <w:rFonts w:ascii="Times New Roman" w:hAnsi="Times New Roman" w:cs="Times New Roman"/>
        </w:rPr>
      </w:pPr>
    </w:p>
    <w:p w14:paraId="1C8EF9B7"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Кваліфікаційно-дисциплінарна комісія прокурорів (далі – Комісія) у складі: головуючого </w:t>
      </w:r>
      <w:proofErr w:type="spellStart"/>
      <w:r>
        <w:rPr>
          <w:rFonts w:ascii="Arial" w:hAnsi="Arial" w:cs="Arial"/>
          <w:color w:val="363636"/>
        </w:rPr>
        <w:t>Радзівона</w:t>
      </w:r>
      <w:proofErr w:type="spellEnd"/>
      <w:r>
        <w:rPr>
          <w:rFonts w:ascii="Arial" w:hAnsi="Arial" w:cs="Arial"/>
          <w:color w:val="363636"/>
        </w:rPr>
        <w:t xml:space="preserve"> М.О., членів – </w:t>
      </w:r>
      <w:proofErr w:type="spellStart"/>
      <w:r>
        <w:rPr>
          <w:rFonts w:ascii="Arial" w:hAnsi="Arial" w:cs="Arial"/>
          <w:color w:val="363636"/>
        </w:rPr>
        <w:t>Бобровник</w:t>
      </w:r>
      <w:proofErr w:type="spellEnd"/>
      <w:r>
        <w:rPr>
          <w:rFonts w:ascii="Arial" w:hAnsi="Arial" w:cs="Arial"/>
          <w:color w:val="363636"/>
        </w:rPr>
        <w:t xml:space="preserve"> С.В., </w:t>
      </w:r>
      <w:proofErr w:type="spellStart"/>
      <w:r>
        <w:rPr>
          <w:rFonts w:ascii="Arial" w:hAnsi="Arial" w:cs="Arial"/>
          <w:color w:val="363636"/>
        </w:rPr>
        <w:t>Булулукова</w:t>
      </w:r>
      <w:proofErr w:type="spellEnd"/>
      <w:r>
        <w:rPr>
          <w:rFonts w:ascii="Arial" w:hAnsi="Arial" w:cs="Arial"/>
          <w:color w:val="363636"/>
        </w:rPr>
        <w:t xml:space="preserve"> О.Ю., Гарбузи Н.В., Коваль К.П., </w:t>
      </w:r>
      <w:proofErr w:type="spellStart"/>
      <w:r>
        <w:rPr>
          <w:rFonts w:ascii="Arial" w:hAnsi="Arial" w:cs="Arial"/>
          <w:color w:val="363636"/>
        </w:rPr>
        <w:t>Куриленка</w:t>
      </w:r>
      <w:proofErr w:type="spellEnd"/>
      <w:r>
        <w:rPr>
          <w:rFonts w:ascii="Arial" w:hAnsi="Arial" w:cs="Arial"/>
          <w:color w:val="363636"/>
        </w:rPr>
        <w:t xml:space="preserve"> Д.В., </w:t>
      </w:r>
      <w:proofErr w:type="spellStart"/>
      <w:r>
        <w:rPr>
          <w:rFonts w:ascii="Arial" w:hAnsi="Arial" w:cs="Arial"/>
          <w:color w:val="363636"/>
        </w:rPr>
        <w:t>Мавроді</w:t>
      </w:r>
      <w:proofErr w:type="spellEnd"/>
      <w:r>
        <w:rPr>
          <w:rFonts w:ascii="Arial" w:hAnsi="Arial" w:cs="Arial"/>
          <w:color w:val="363636"/>
        </w:rPr>
        <w:t xml:space="preserve"> В.В., </w:t>
      </w:r>
      <w:proofErr w:type="spellStart"/>
      <w:r>
        <w:rPr>
          <w:rFonts w:ascii="Arial" w:hAnsi="Arial" w:cs="Arial"/>
          <w:color w:val="363636"/>
        </w:rPr>
        <w:t>Мнишенко</w:t>
      </w:r>
      <w:proofErr w:type="spellEnd"/>
      <w:r>
        <w:rPr>
          <w:rFonts w:ascii="Arial" w:hAnsi="Arial" w:cs="Arial"/>
          <w:color w:val="363636"/>
        </w:rPr>
        <w:t> Є.С., Степанової Т.В., розглянувши висновок про відсутність дисциплінарного проступку в діях прокурора Миргородської окружної прокуратури Полтавської області Скворцова А.В. (далі – прокурор, Скворцов А.В.) у дисциплінарному провадженні № 07/3/2-971дс-389дп-25,</w:t>
      </w:r>
    </w:p>
    <w:p w14:paraId="340EA1D8"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w:t>
      </w:r>
    </w:p>
    <w:p w14:paraId="3063B66F" w14:textId="77777777" w:rsidR="00553BB3" w:rsidRDefault="00553BB3" w:rsidP="00553BB3">
      <w:pPr>
        <w:shd w:val="clear" w:color="auto" w:fill="FCFCFC"/>
        <w:spacing w:beforeAutospacing="1" w:afterAutospacing="1"/>
        <w:jc w:val="center"/>
        <w:rPr>
          <w:rFonts w:ascii="Arial" w:hAnsi="Arial" w:cs="Arial"/>
          <w:color w:val="363636"/>
        </w:rPr>
      </w:pPr>
      <w:r>
        <w:rPr>
          <w:rFonts w:ascii="Arial" w:hAnsi="Arial" w:cs="Arial"/>
          <w:b/>
          <w:bCs/>
          <w:color w:val="363636"/>
        </w:rPr>
        <w:t>ВСТАНОВИЛА:</w:t>
      </w:r>
    </w:p>
    <w:p w14:paraId="7C5A876E" w14:textId="77777777" w:rsidR="00553BB3" w:rsidRDefault="00553BB3" w:rsidP="00553BB3">
      <w:pPr>
        <w:shd w:val="clear" w:color="auto" w:fill="FCFCFC"/>
        <w:spacing w:before="100" w:beforeAutospacing="1" w:after="100" w:afterAutospacing="1"/>
        <w:jc w:val="center"/>
        <w:rPr>
          <w:rFonts w:ascii="Arial" w:hAnsi="Arial" w:cs="Arial"/>
          <w:color w:val="363636"/>
        </w:rPr>
      </w:pPr>
      <w:r>
        <w:rPr>
          <w:rFonts w:ascii="Arial" w:hAnsi="Arial" w:cs="Arial"/>
          <w:color w:val="363636"/>
        </w:rPr>
        <w:t> </w:t>
      </w:r>
    </w:p>
    <w:p w14:paraId="380A6F43"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b/>
          <w:bCs/>
          <w:color w:val="363636"/>
        </w:rPr>
        <w:t>1. Відомості про прокурора, стосовно якого здійснюється дисциплінарне провадження</w:t>
      </w:r>
    </w:p>
    <w:p w14:paraId="035B3130" w14:textId="77777777" w:rsidR="00553BB3" w:rsidRDefault="00553BB3" w:rsidP="00553BB3">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Скворцов Артем Володимирович в органах прокуратури працює з червня 2012 року до цього часу, на різних посадах. Зокрема, з 15 березня 2021 року до сьогодні перебуває на посаді прокурора Миргородської окружної прокуратури Полтавської області.</w:t>
      </w:r>
    </w:p>
    <w:p w14:paraId="5C7ABBBA" w14:textId="77777777" w:rsidR="00553BB3" w:rsidRDefault="00553BB3" w:rsidP="00553BB3">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Присягу працівника прокуратури склав 27 червня 2013 року, з положеннями Кодексу професійної етики та поведінки прокурорів ознайомлений 12 червня 2017 року.</w:t>
      </w:r>
    </w:p>
    <w:p w14:paraId="6B80BEBC" w14:textId="77777777" w:rsidR="00553BB3" w:rsidRDefault="00553BB3" w:rsidP="00553BB3">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Характеризується позитивно. Дисциплінарних стягнень немає.</w:t>
      </w:r>
    </w:p>
    <w:p w14:paraId="45222F47"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b/>
          <w:bCs/>
          <w:color w:val="363636"/>
        </w:rPr>
        <w:t>2. Відомості щодо етапів дисциплінарного провадження</w:t>
      </w:r>
    </w:p>
    <w:p w14:paraId="4B7C8FBC" w14:textId="77777777" w:rsidR="00553BB3" w:rsidRDefault="00553BB3" w:rsidP="00553BB3">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До Комісії 02 вересня 2025 року надійшла заява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Скворцовим А.В. дисциплінарного проступку.</w:t>
      </w:r>
    </w:p>
    <w:p w14:paraId="04A2EA14"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lastRenderedPageBreak/>
        <w:t xml:space="preserve">Дисциплінарну скаргу автоматизованою системою </w:t>
      </w:r>
      <w:proofErr w:type="spellStart"/>
      <w:r>
        <w:rPr>
          <w:rFonts w:ascii="Arial" w:hAnsi="Arial" w:cs="Arial"/>
          <w:color w:val="363636"/>
        </w:rPr>
        <w:t>розподілено</w:t>
      </w:r>
      <w:proofErr w:type="spellEnd"/>
      <w:r>
        <w:rPr>
          <w:rFonts w:ascii="Arial" w:hAnsi="Arial" w:cs="Arial"/>
          <w:color w:val="363636"/>
        </w:rPr>
        <w:t xml:space="preserve"> члену Комісії Коваль К.П., яка 04 вересня 2025 року прийняла рішення про відкриття дисциплінарного провадження № 07/3/2-971дс-389дп-25 та провела перевірку.</w:t>
      </w:r>
    </w:p>
    <w:p w14:paraId="78FABF61" w14:textId="77777777" w:rsidR="00553BB3" w:rsidRDefault="00553BB3" w:rsidP="00553BB3">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Рішенням Комісії від 29 жовтня 2025 року № 494дп-25 строк перевірки відомостей про наявність підстав для притягнення прокурора Скворцова А.В. до дисциплінарної відповідальності у дисциплінарному провадженні № 07/3/2-971дс-389дп-25 продовжено на один місяць, до 02 грудня 2025 року.</w:t>
      </w:r>
    </w:p>
    <w:p w14:paraId="468CDC55"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За результатами перевірки 14 січня 2026 року складено висновок про відсутність дисциплінарного проступку в діях прокурора Скворцова А.В. Запропоновано дисциплінарне провадження стосовно вказаного прокурора закрити.</w:t>
      </w:r>
    </w:p>
    <w:p w14:paraId="24ED7888" w14:textId="77777777" w:rsidR="00553BB3" w:rsidRDefault="00553BB3" w:rsidP="00553BB3">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Скаржника та прокурора Скворцова А.В. належним чином повідомлено про час і місце проведення наступного засідання Комісії.</w:t>
      </w:r>
    </w:p>
    <w:p w14:paraId="4535B01B" w14:textId="77777777" w:rsidR="00553BB3" w:rsidRDefault="00553BB3" w:rsidP="00553BB3">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У засіданні Комісії 29 січня 2026 року взяли участь представник скаржника – начальник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який частково підтримав викладені у дисциплінарній скарзі доводи, надав пояснення та відповіді на запитання членів Комісії, а також прокурор Скворцов А.В. і його представник – адвокат ОСОБА_2.</w:t>
      </w:r>
    </w:p>
    <w:p w14:paraId="37B1C637"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Скаржником у дисциплінарній скарзі – Генеральною інспекцією Офісу Генерального прокурора – заявлено клопотання про надання дозволу на оскарження рішення до Вищої ради правосуддя.</w:t>
      </w:r>
    </w:p>
    <w:p w14:paraId="3A0DED9E" w14:textId="77777777" w:rsidR="00553BB3" w:rsidRDefault="00553BB3" w:rsidP="00553BB3">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w:t>
      </w:r>
    </w:p>
    <w:p w14:paraId="4361A4BC"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b/>
          <w:bCs/>
          <w:color w:val="363636"/>
        </w:rPr>
        <w:t>3. Зміст дисциплінарної скарги</w:t>
      </w:r>
    </w:p>
    <w:p w14:paraId="13F98E13"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Прокурор Скворцов А.В. зобов’язаний щорічно проходити таємну перевірку доброчесності та у період з 01 січня до 31 березня особисто подавати декларацію доброчесності прокурора (далі – Декларація) за встановленими формою та правилами.</w:t>
      </w:r>
    </w:p>
    <w:p w14:paraId="67CC3735"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 xml:space="preserve">12 лютого 2025 року він подав Декларацію, до якої </w:t>
      </w:r>
      <w:proofErr w:type="spellStart"/>
      <w:r>
        <w:rPr>
          <w:rFonts w:ascii="Arial" w:hAnsi="Arial" w:cs="Arial"/>
          <w:color w:val="363636"/>
        </w:rPr>
        <w:t>вніс</w:t>
      </w:r>
      <w:proofErr w:type="spellEnd"/>
      <w:r>
        <w:rPr>
          <w:rFonts w:ascii="Arial" w:hAnsi="Arial" w:cs="Arial"/>
          <w:color w:val="363636"/>
        </w:rPr>
        <w:t xml:space="preserve"> недостовірні відомості, зокрема у пунктах 1, 5 розділу II Декларації він мав не підтвердити, що не вчиняв дій, які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що він не використовував статус займаної посади та пов’язані з цим можливості у своїх приватних інтересах чи в інтересах третіх осіб, а у графі «Додаткові відомості» не навів додаткових відомостей щодо протиправних службових стосунків.</w:t>
      </w:r>
    </w:p>
    <w:p w14:paraId="206ED0F6" w14:textId="77777777" w:rsidR="00553BB3" w:rsidRDefault="00553BB3" w:rsidP="00553BB3">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 xml:space="preserve">Так, у період часу, за який подано зазначену Декларацію, а саме 14 травня 2024 року, за заявою ОСОБА_3 розпочато кримінальне провадження № (конфіденційна інформація) за частиною третьою статті 368 Кримінального кодексу України (далі – КК України), у якому, згідно з версією слідства, Скворцов А.В. вступив у протиправні позаслужбові стосунки з адвокатом та обвинуваченим, з якого вимагав неправомірну вигоду в розмірі 40 000 грн за вирішення питання щодо </w:t>
      </w:r>
      <w:proofErr w:type="spellStart"/>
      <w:r>
        <w:rPr>
          <w:rFonts w:ascii="Arial" w:hAnsi="Arial" w:cs="Arial"/>
          <w:color w:val="363636"/>
        </w:rPr>
        <w:t>непритягнення</w:t>
      </w:r>
      <w:proofErr w:type="spellEnd"/>
      <w:r>
        <w:rPr>
          <w:rFonts w:ascii="Arial" w:hAnsi="Arial" w:cs="Arial"/>
          <w:color w:val="363636"/>
        </w:rPr>
        <w:t xml:space="preserve"> останнього до кримінальної відповідальності у виді позбавлення волі.</w:t>
      </w:r>
    </w:p>
    <w:p w14:paraId="565325A3" w14:textId="77777777" w:rsidR="00553BB3" w:rsidRDefault="00553BB3" w:rsidP="00553BB3">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Викладені відомості, на переконання скаржника, також підтверджуються Декларацією Скворцова А.В., матеріалами службового розслідування та довідкою про результати таємної перевірки доброчесності прокурора.</w:t>
      </w:r>
    </w:p>
    <w:p w14:paraId="4ED7C7DD"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lastRenderedPageBreak/>
        <w:t>За таких обставин скаржник вважав, що у діях прокурора Скворцова А.В. вбачаються ознаки дисциплінарного проступку, передбаченого пунктом 5 частини першої статті 43 Закону України «Про прокуратуру» </w:t>
      </w:r>
      <w:hyperlink r:id="rId5" w:anchor="506" w:tgtFrame="_blank" w:tooltip="Про прокуратуру; нормативно-правовий акт № 1697-VII від 14.10.2014" w:history="1">
        <w:r>
          <w:rPr>
            <w:rStyle w:val="a6"/>
            <w:rFonts w:ascii="Arial" w:hAnsi="Arial" w:cs="Arial"/>
            <w:color w:val="auto"/>
            <w:u w:val="none"/>
          </w:rPr>
          <w:t>від 14 жовтня 2014 року </w:t>
        </w:r>
      </w:hyperlink>
      <w:r>
        <w:rPr>
          <w:rFonts w:ascii="Arial" w:hAnsi="Arial" w:cs="Arial"/>
          <w:color w:val="363636"/>
        </w:rPr>
        <w:t>№ 1697-VII (далі – Закон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71B4778"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 </w:t>
      </w:r>
    </w:p>
    <w:p w14:paraId="7C91ACCB"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b/>
          <w:bCs/>
          <w:color w:val="363636"/>
        </w:rPr>
        <w:t>4. Обставини, встановлені під час здійснення дисциплінарного провадження</w:t>
      </w:r>
    </w:p>
    <w:p w14:paraId="7B9EDEA7"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Заслухавши доповідача – члена Комісії Коваль К.П., представника скаржника ОСОБА_1, прокурора Скворцова А.В. та його представника – адвоката ОСОБА_2, вивчивши висновок, дослідивши матеріали дисциплінарного провадження, Комісією встановлено таке.</w:t>
      </w:r>
    </w:p>
    <w:p w14:paraId="18D0B710"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 xml:space="preserve">Відповідно до частини п’ятої статті 19 Закону № 1697-VII та пункту 3 розділу ІІ Порядку проведення таємної перевірки доброчесності прокурорів, затвердженого наказом Генерального прокурора від 29 грудня 2022 року № 293 (далі – Порядок № 293), Скворцов А.В. як прокурор зобов’язаний щорічно проходити таємну перевірку доброчесності шляхом заповнення з 01 січня до 31 березня на офіційному </w:t>
      </w:r>
      <w:proofErr w:type="spellStart"/>
      <w:r>
        <w:rPr>
          <w:rFonts w:ascii="Arial" w:hAnsi="Arial" w:cs="Arial"/>
          <w:color w:val="363636"/>
        </w:rPr>
        <w:t>вебсайті</w:t>
      </w:r>
      <w:proofErr w:type="spellEnd"/>
      <w:r>
        <w:rPr>
          <w:rFonts w:ascii="Arial" w:hAnsi="Arial" w:cs="Arial"/>
          <w:color w:val="363636"/>
        </w:rPr>
        <w:t xml:space="preserve"> Офісу Генерального прокурора Декларації за встановленими формою та правилами.</w:t>
      </w:r>
    </w:p>
    <w:p w14:paraId="1A0BA72C"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Згідно з інформацією Полтавської обласної прокуратури Скворцов А.В. 24 січня 2023 року ознайомився з вимогами Порядку № 293, а 27 січня 2025 року – Пам’яткою щодо порядку подання прокурорами Декларації доброчесності.</w:t>
      </w:r>
    </w:p>
    <w:p w14:paraId="4C190BF7"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Надалі за результатами проведеного службового розслідування встановлено, що 12 лютого 2025 року Скворцов А.В. на сайті Офісу Генерального прокурора заповнив Декларацію та підписав її шляхом накладання власного кваліфікованого електронного підпису (далі – КЕП). У ній, на думку Комісії, зазначив недостовірні відомості, зокрема у пунктах 1, 5 розділу II Декларації він мав не підтвердити, що, не вчиняв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що не використовував</w:t>
      </w:r>
      <w:r>
        <w:rPr>
          <w:rFonts w:ascii="Arial" w:hAnsi="Arial" w:cs="Arial"/>
          <w:color w:val="0070C0"/>
        </w:rPr>
        <w:t> </w:t>
      </w:r>
      <w:r>
        <w:rPr>
          <w:rFonts w:ascii="Arial" w:hAnsi="Arial" w:cs="Arial"/>
          <w:color w:val="363636"/>
        </w:rPr>
        <w:t>статус займаної посади та пов’язані з цим можливості у своїх приватних інтересах чи в інтересах третіх осіб, однак надав відповідь «підтверджую», а у графі «Додаткові відомості» не навів додаткових відомостей з приводу протиправних службових стосунків.</w:t>
      </w:r>
    </w:p>
    <w:p w14:paraId="77ECD96B"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У зв’язку з цим за результатами перевірки доброчесності відповідно до вимог пункту 15 розділу II Порядку № 293 управлінням внутрішньої безпеки Генеральної інспекції Офісу Генерального прокурора 26 серпня 2025 року складено довідку № 17/1-12рп-25 про те, що прокурор не пройшов таємну перевірку доброчесності і його доброчесність не підтверджено, зважаючи на такі обставини.</w:t>
      </w:r>
    </w:p>
    <w:p w14:paraId="545DE424"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Так, прокурор Скворцов А.В. підтримував державне обвинувачення у Миргородському міськрайонному суді Полтавської області у кримінальному провадженні № (конфіденційна інформація) за обвинуваченням ОСОБА_3 за частиною першою статті 382 КК України (невиконання судового рішення).</w:t>
      </w:r>
    </w:p>
    <w:p w14:paraId="3106261A"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 xml:space="preserve">Під час судового розгляду прокурор Скворцов А.В. уклав з обвинуваченим ОСОБА_3 угоду про визнання винуватості, яку надалі затверджено </w:t>
      </w:r>
      <w:proofErr w:type="spellStart"/>
      <w:r>
        <w:rPr>
          <w:rFonts w:ascii="Arial" w:hAnsi="Arial" w:cs="Arial"/>
          <w:color w:val="363636"/>
        </w:rPr>
        <w:t>вироком</w:t>
      </w:r>
      <w:proofErr w:type="spellEnd"/>
      <w:r>
        <w:rPr>
          <w:rFonts w:ascii="Arial" w:hAnsi="Arial" w:cs="Arial"/>
          <w:color w:val="363636"/>
        </w:rPr>
        <w:t xml:space="preserve"> Миргородського міськрайонного суду від 04 липня 2024 року з призначенням покарання останньому у виді штрафу 8500 грн.</w:t>
      </w:r>
    </w:p>
    <w:p w14:paraId="53F071EF"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lastRenderedPageBreak/>
        <w:t xml:space="preserve">Окрім цього, за заявою ОСОБА_3 розпочато кримінальне провадження № (конфіденційна інформація) від 14 травня 2024 року за частиною третьою статті 368 КК України (прийняття пропозиції, обіцянки або одержання неправомірної вигоди службовою особою). У вказаному кримінальному провадженні з’ясовується правомірність дій прокурора Скворцова А.В., який, за версією слідства, вступив у протиправні позаслужбові стосунки з адвокатом ОСОБА_4 та обвинуваченим ОСОБА_3, з якого вимагав неправомірну вигоду в розмірі 40 000 грн за вирішення питання щодо </w:t>
      </w:r>
      <w:proofErr w:type="spellStart"/>
      <w:r>
        <w:rPr>
          <w:rFonts w:ascii="Arial" w:hAnsi="Arial" w:cs="Arial"/>
          <w:color w:val="363636"/>
        </w:rPr>
        <w:t>непритягнення</w:t>
      </w:r>
      <w:proofErr w:type="spellEnd"/>
      <w:r>
        <w:rPr>
          <w:rFonts w:ascii="Arial" w:hAnsi="Arial" w:cs="Arial"/>
          <w:color w:val="363636"/>
        </w:rPr>
        <w:t xml:space="preserve"> останнього до кримінальної відповідальності у виді позбавлення волі.</w:t>
      </w:r>
    </w:p>
    <w:p w14:paraId="4A4FCA65"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Відповідно до розсекречених матеріалів проведених негласних слідчих (розшукових) дій (далі – НСРД) прокурор Скворцов А.В. з 18 червня до 02 липня 2024 року під час особистих зустрічей спілкувався з підозрюваним ОСОБА_3 поза межами судового процесу, тобто у непроцесуальний спосіб.</w:t>
      </w:r>
    </w:p>
    <w:p w14:paraId="72146618"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 xml:space="preserve">Під час цих зустрічей Скворцов А.В. наголошував ОСОБА_3 на необхідності укладення угоди про визнання ним винуватості, роз’яснював її процесуальні наслідки, у тому числі щодо можливого призначення більш м’якого покарання та неможливості оскарження </w:t>
      </w:r>
      <w:proofErr w:type="spellStart"/>
      <w:r>
        <w:rPr>
          <w:rFonts w:ascii="Arial" w:hAnsi="Arial" w:cs="Arial"/>
          <w:color w:val="363636"/>
        </w:rPr>
        <w:t>вироку</w:t>
      </w:r>
      <w:proofErr w:type="spellEnd"/>
      <w:r>
        <w:rPr>
          <w:rFonts w:ascii="Arial" w:hAnsi="Arial" w:cs="Arial"/>
          <w:color w:val="363636"/>
        </w:rPr>
        <w:t xml:space="preserve"> в апеляційному порядку іншими учасниками кримінального процесу, зокрема й обласною прокуратурою.</w:t>
      </w:r>
    </w:p>
    <w:p w14:paraId="139DAC05"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Крім того, у розмовах Скворцов А.В. натякав ОСОБА_3 на необхідності укладення договору про надання правової допомоги саме з адвокатом ОСОБА_4, з якою у нього вже був розгляд подібних справ у суді, за результатами яких судом затверджувалися угоди на вигідних для обвинувачених умовах. Скворцов А.В. наголошував, що адвокат ОСОБА_4 має дружні стосунки та вплив на керівництво Полтавської обласної прокуратури.</w:t>
      </w:r>
    </w:p>
    <w:p w14:paraId="22DCF4B0"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З урахуванням цих обставин у підозрюваного ОСОБА_3 склалося стійке враження щодо можливості призначення йому міри покарання у виді штрафу за умови представництва його інтересів конкретним адвокатом ОСОБА_4.</w:t>
      </w:r>
    </w:p>
    <w:p w14:paraId="11A3D89C"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Таким чином, позаслужбові стосунки прокурора Скворцова А.В. із підозрюваним ОСОБА_3 та адвокатом ОСОБА_4, на переконання комісії з проведення службового розслідування, повністю знайшли своє підтвердження.</w:t>
      </w:r>
    </w:p>
    <w:p w14:paraId="55B995E3"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Досудове розслідування у вказаному кримінальному провадженні наразі завершено, однак повідомлення про підозру Скворцову А.В. не вручалося.</w:t>
      </w:r>
    </w:p>
    <w:p w14:paraId="4BB80EAA"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Надалі постановою старшого слідчого в особливо важливих справах першого слідчого відділу Територіального управління Державного бюро розслідувань, розташованого у місті Полтаві, від 06 січня 2026 року кримінальне провадження № (конфіденційна інформація) закрито на підставі пункту 2 частини першої статті 284 Кримінального процесуального кодексу України (далі – КПК України), у зв’язку з відсутністю складу кримінального правопорушення, передбаченого частиною третьою статті 368 КК України, у діях прокурора Скворцова А.В.</w:t>
      </w:r>
    </w:p>
    <w:p w14:paraId="6F176A7E"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У цій постанові зазначено, що з урахуванням наведених фактів та зібраних доказів ймовірний факт вчинення кримінального правопорушення не знайшов свого об’єктивного підтвердження, оскільки не було встановлено достатніх та переконливих доказів, які б свідчили про вчинення кримінального чи іншого правопорушення.</w:t>
      </w:r>
    </w:p>
    <w:p w14:paraId="705D62B3"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Також під час перевірки у дисциплінарному провадженні з’ясовано, що до 27 березня 2025 року Скворцову А.В. нічого не було відомо про кримінальне провадження № (конфіденційна інформація) за частиною третьою статті 368 КК України, жодних повідомлень про проведення стосовно нього НСРД чи повідомлення про підозру він не отримував.</w:t>
      </w:r>
    </w:p>
    <w:p w14:paraId="49A061D7"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lastRenderedPageBreak/>
        <w:t>Що стосується висновку службового розслідування, який 15 серпня 2025 року був затверджений керівником Полтавської обласної прокуратури Гладієм Є.В., то таке розслідування проведено після подання Скворцовим А.В. Декларації (12.02.2025).</w:t>
      </w:r>
      <w:r>
        <w:rPr>
          <w:rFonts w:ascii="Arial" w:hAnsi="Arial" w:cs="Arial"/>
          <w:color w:val="0070C0"/>
        </w:rPr>
        <w:t> </w:t>
      </w:r>
      <w:r>
        <w:rPr>
          <w:rFonts w:ascii="Arial" w:hAnsi="Arial" w:cs="Arial"/>
          <w:color w:val="363636"/>
        </w:rPr>
        <w:t>Із результатами цього розслідування Скворцова А.В. ознайомлено через 6 місяців після цієї дати.</w:t>
      </w:r>
    </w:p>
    <w:p w14:paraId="28D655D7"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Окрім того, на запит члена Комісії Офісом Генерального прокурора повідомлено, що Головним слідчим управлінням Служби безпеки України здійснюється досудове розслідування у кримінальному провадженні № (конфіденційна інформація) від 01 жовтня 2025 року за підозрою ОСОБА_3 у вчиненні злочину, передбаченого частиною другою статті 111 КК України, а також за ознаками кримінальних правопорушень, передбачених частиною першою статті 114-1, частиною першою статті 263, частиною першою статті 309 КК України.</w:t>
      </w:r>
    </w:p>
    <w:p w14:paraId="41A7DFB0"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 xml:space="preserve">Досудовим розслідуванням установлено, що ОСОБА_3, за завданням спецслужб </w:t>
      </w:r>
      <w:proofErr w:type="spellStart"/>
      <w:r>
        <w:rPr>
          <w:rFonts w:ascii="Arial" w:hAnsi="Arial" w:cs="Arial"/>
          <w:color w:val="363636"/>
        </w:rPr>
        <w:t>рф</w:t>
      </w:r>
      <w:proofErr w:type="spellEnd"/>
      <w:r>
        <w:rPr>
          <w:rFonts w:ascii="Arial" w:hAnsi="Arial" w:cs="Arial"/>
          <w:color w:val="363636"/>
        </w:rPr>
        <w:t xml:space="preserve">, за грошову винагороду здійснював </w:t>
      </w:r>
      <w:proofErr w:type="spellStart"/>
      <w:r>
        <w:rPr>
          <w:rFonts w:ascii="Arial" w:hAnsi="Arial" w:cs="Arial"/>
          <w:color w:val="363636"/>
        </w:rPr>
        <w:t>розвідувально</w:t>
      </w:r>
      <w:proofErr w:type="spellEnd"/>
      <w:r>
        <w:rPr>
          <w:rFonts w:ascii="Arial" w:hAnsi="Arial" w:cs="Arial"/>
          <w:color w:val="363636"/>
        </w:rPr>
        <w:t xml:space="preserve">-підривну діяльність на території Полтавської області шляхом проведення фото- та </w:t>
      </w:r>
      <w:proofErr w:type="spellStart"/>
      <w:r>
        <w:rPr>
          <w:rFonts w:ascii="Arial" w:hAnsi="Arial" w:cs="Arial"/>
          <w:color w:val="363636"/>
        </w:rPr>
        <w:t>відеофіксації</w:t>
      </w:r>
      <w:proofErr w:type="spellEnd"/>
      <w:r>
        <w:rPr>
          <w:rFonts w:ascii="Arial" w:hAnsi="Arial" w:cs="Arial"/>
          <w:color w:val="363636"/>
        </w:rPr>
        <w:t xml:space="preserve"> об’єктів критичної інфраструктури, військових об’єктів Збройних Сил України та проведення інших заходів на шкоду обороноздатності України.</w:t>
      </w:r>
    </w:p>
    <w:p w14:paraId="603D40D2"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02 жовтня 2025 року ОСОБА_3 затримано працівниками Служби безпеки України, повідомлено про підозру за частиною другою статті 111 КК України та надалі слідчим суддею застосовано стосовно нього запобіжний захід у виді тримання під вартою. Сьогодні досудове розслідування у цьому провадженні триває.</w:t>
      </w:r>
    </w:p>
    <w:p w14:paraId="28ECA8FC"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Щодо вказаних вище подій, пов’язаних із прокурором Скворцовим А.В., підозрюваний ОСОБА_3 відмовився надавати показання.</w:t>
      </w:r>
    </w:p>
    <w:p w14:paraId="1A1B8638"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b/>
          <w:bCs/>
          <w:color w:val="363636"/>
        </w:rPr>
        <w:t>4.1  Короткий зміст висновку службового розслідування</w:t>
      </w:r>
    </w:p>
    <w:p w14:paraId="2CF8CE70"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Відповідно до наказу керівника Полтавської обласної прокуратури від 21 травня 2025 року № 84 комісією у складі прокурорів Полтавської обласної прокуратури та прокурора відділу Генеральної інспекції Офісу Генерального прокурора проведено службове розслідування за фактом подання Скворцовим А.В. можливих недостовірних тверджень у Декларації за період з 01 січня 2024 року до 12 лютого 2025 року.</w:t>
      </w:r>
    </w:p>
    <w:p w14:paraId="60146C16"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Зі змісту висновку службового розслідування вбачається, що за наслідками його проведення комісією констатовано доведеність факту, що Скворцов А.В., знаючи про обмеження та вимоги до поведінки прокурора, допустив вступ у позаслужбові стосунки з адвокатом ОСОБА_4 та підозрюваним ОСОБА_3, створивши в останнього стійке враження можливості призначення йому міри покарання у виді штрафу за умови представництва його інтересів у суді конкретним адвокатом – ОСОБА_4.</w:t>
      </w:r>
    </w:p>
    <w:p w14:paraId="0A837A30"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Комісія дійшла висновку, що Скворцов А.В. виявив нездатність до виконання покладених на нього обов’язків та повідомив недостовірні твердження в Декларації.</w:t>
      </w:r>
    </w:p>
    <w:p w14:paraId="70F33004"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Отже, на переконання комісії зі службового розслідування, прокурор Скворцов А.В. грубо порушив вимоги статті 19 Закону України «Про прокуратуру», статей 3, 22 Закону України «Про запобігання корупції», статей 4, 11, 16 19, 21, 33 Кодексу професійної етики та поведінки прокурорів, допустив протиправні позаслужбові стосунки.</w:t>
      </w:r>
    </w:p>
    <w:p w14:paraId="3C860C94"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Таким чином, врахувавши пояснення Скворцова А.В., відповідні матеріали та документи, у тому числі розсекречені протоколи за результатами проведення НСРД, комісія дійшла висновку, що всі встановлені в комплексі фактичні дані є підставою для притягнення прокурора Скворцова А.В. до дисциплінарної відповідальності відповідно до вимог пунктів 5, 6 статті 43 Закону № 1697-VII.</w:t>
      </w:r>
    </w:p>
    <w:p w14:paraId="7D9D5ECE"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lastRenderedPageBreak/>
        <w:t> </w:t>
      </w:r>
    </w:p>
    <w:p w14:paraId="194B0B43"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b/>
          <w:bCs/>
          <w:color w:val="363636"/>
        </w:rPr>
        <w:t>5. Пояснення прокурора</w:t>
      </w:r>
    </w:p>
    <w:p w14:paraId="6EFBB7B8"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Прокурор Скворцов А.В. пояснив, що 12 лютого 2025 року він подав Декларацію за період з 01 січня 2024 року до 12 лютого 2025 року. У цей період стосовно нього будь-яких заходів дисциплінарного характеру не здійснювалося, службові розслідування не проводилися, адміністративні протоколи не складалися.</w:t>
      </w:r>
    </w:p>
    <w:p w14:paraId="49C3F864"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 xml:space="preserve">Законність </w:t>
      </w:r>
      <w:proofErr w:type="spellStart"/>
      <w:r>
        <w:rPr>
          <w:rFonts w:ascii="Arial" w:hAnsi="Arial" w:cs="Arial"/>
          <w:color w:val="363636"/>
        </w:rPr>
        <w:t>вироку</w:t>
      </w:r>
      <w:proofErr w:type="spellEnd"/>
      <w:r>
        <w:rPr>
          <w:rFonts w:ascii="Arial" w:hAnsi="Arial" w:cs="Arial"/>
          <w:color w:val="363636"/>
        </w:rPr>
        <w:t xml:space="preserve"> суду, ухваленого за результатом розгляду кримінального провадження № (конфіденційна інформація) за обвинуваченням ОСОБА_3, під сумнів ніким не ставилася, а про той факт, що за повідомленням ОСОБА_3 про начебто вчинене ним кримінальне правопорушення 14 травня 2024 року було розпочато кримінальне провадження за № (конфіденційна інформація) за частиною третьою статті 368 КК України, йому нічого відомо не було включно до 27 березня 2025 року, жодних повідомлень про проведення стосовно нього НСРД він також жодного разу не отримував.</w:t>
      </w:r>
    </w:p>
    <w:p w14:paraId="7E1CF98E"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Скворцов А.В. також зазначив, що за результатом досудового розслідування у кримінальному провадженні № (конфіденційна інформація) повідомлені заявником ОСОБА_3 відомості не знайшли свого об’єктивного підтвердження, а проведеними на підставі провокативних дій заявника спеціальними слідчими експериментами лише спростовано завідомо неправдиві показання ОСОБА_3 про начебто вчинення ним кримінального правопорушення, оскільки під час їх проведення жодного такого факту не зафіксовано.</w:t>
      </w:r>
    </w:p>
    <w:p w14:paraId="389EA5A3"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 xml:space="preserve">Окрім цього, за наданою Скворцовим А.В. додатковою інформацією заявником у вказаному вище кримінальному провадженні є ОСОБА_3, який є подвійним агентом як працівників поліції (ДСР УСР в Полтавській області), так і </w:t>
      </w:r>
      <w:proofErr w:type="spellStart"/>
      <w:r>
        <w:rPr>
          <w:rFonts w:ascii="Arial" w:hAnsi="Arial" w:cs="Arial"/>
          <w:color w:val="363636"/>
        </w:rPr>
        <w:t>фсб</w:t>
      </w:r>
      <w:proofErr w:type="spellEnd"/>
      <w:r>
        <w:rPr>
          <w:rFonts w:ascii="Arial" w:hAnsi="Arial" w:cs="Arial"/>
          <w:color w:val="363636"/>
        </w:rPr>
        <w:t xml:space="preserve"> російської федерації, допомагав у підготовці масованого удару державою-агресором по місту Миргород Полтавської області.</w:t>
      </w:r>
    </w:p>
    <w:p w14:paraId="39452B2B"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У зв’язку з цим 07 жовтня 2025 року працівниками Служби безпеки України в Полтавській області ОСОБА_3 затримано в порядку статті 208 КПК України та повідомлено про підозру у вчиненні особливо тяжкого злочину, передбаченого частиною другою статті 111 КК України.</w:t>
      </w:r>
    </w:p>
    <w:p w14:paraId="2D95D901"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Також згідно з відомостями, розміщеними на офіційному сайті Центру дослідження ознак злочинів проти національної безпеки України, миру, безпеки людства та міжнародного правопорядку «Миротворець», ОСОБА_3 значиться як зрадник батьківщини, агент російських спецслужб.</w:t>
      </w:r>
    </w:p>
    <w:p w14:paraId="68B2C0AB"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Таким чином, подаючи 12 лютого 2025 року Декларацію, Скворцов А.В</w:t>
      </w:r>
      <w:r>
        <w:rPr>
          <w:rFonts w:ascii="Arial" w:hAnsi="Arial" w:cs="Arial"/>
          <w:color w:val="0070C0"/>
        </w:rPr>
        <w:t>. </w:t>
      </w:r>
      <w:r>
        <w:rPr>
          <w:rFonts w:ascii="Arial" w:hAnsi="Arial" w:cs="Arial"/>
          <w:color w:val="363636"/>
        </w:rPr>
        <w:t>не вважав, як і не вважає, що ним у період з 01 січня 2024 року до 12 лютого 2025 року вчинялися будь-які протиправні дії, дисциплінарні проступки, адміністративні або кримінальні правопорушення, оскільки у зазначений період він до адміністративної або кримінальної відповідальності не притягувався, неправомірну вигоду як для себе, так і для третіх осіб не вимагав та не отримував.</w:t>
      </w:r>
    </w:p>
    <w:p w14:paraId="2C966100"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 xml:space="preserve">Що стосується висновку службового розслідування, який 15 серпня 2025 року був затверджений керівником Полтавської обласної прокуратури Гладієм Є.В., то, на переконання Скворцова А.В., висновок не відповідає фактичним обставинам, а саме службове розслідування проведено упереджено та не об’єктивно, з численними порушеннями його прав, допущено явну неповноту при з’ясуванні дійсних обставин, без з’ясування розбіжностей у наданих поясненнях осіб (його, слідчої ОСОБА_5, начальника СРПП ОСОБА_6) та без здійснення передбачених Інструкцією «Про порядок проведення </w:t>
      </w:r>
      <w:r>
        <w:rPr>
          <w:rFonts w:ascii="Arial" w:hAnsi="Arial" w:cs="Arial"/>
          <w:color w:val="363636"/>
        </w:rPr>
        <w:lastRenderedPageBreak/>
        <w:t>службових розслідувань стосовно прокурорів» заходів, спрямованих на їх усунення у поясненнях, без детального опитування адвоката ОСОБА_4, яку він просив опитати, заявляючи відповідне клопотання, але рішення за його клопотанням так і не отримав, хоча у позаслужбових стосунках саме з цим адвокатом його звинуватили, але умисно у неї особисто про це нічого не з’ясували.</w:t>
      </w:r>
    </w:p>
    <w:p w14:paraId="201400AA"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 xml:space="preserve">Твердження скаржника у дисциплінарній скарзі про те, що Скворцов А.В. на момент подачі Декларації усвідомлював, що строки накладення дисциплінарного стягнення за протиправні позаслужбові стосунки у кримінальному провадженні стосовно ОСОБА_3 на той час не минули, а також, що його дії могли містити ознаки кримінального правопорушення та він не повідомив про ці обставини у Декларації (до 12 лютого 2025 року заходи, спрямовані на притягнення його до дисциплінарної відповідальності, жодним органом не </w:t>
      </w:r>
      <w:proofErr w:type="spellStart"/>
      <w:r>
        <w:rPr>
          <w:rFonts w:ascii="Arial" w:hAnsi="Arial" w:cs="Arial"/>
          <w:color w:val="363636"/>
        </w:rPr>
        <w:t>ініціювалися</w:t>
      </w:r>
      <w:proofErr w:type="spellEnd"/>
      <w:r>
        <w:rPr>
          <w:rFonts w:ascii="Arial" w:hAnsi="Arial" w:cs="Arial"/>
          <w:color w:val="363636"/>
        </w:rPr>
        <w:t xml:space="preserve"> та такий факт, як до вказаної дати, так і до сьогодні не був юридично констатований) Скворцов А.В. вважає необґрунтованими, що є виключно суб’єктивною думкою та припущенням останнього.</w:t>
      </w:r>
    </w:p>
    <w:p w14:paraId="3A6A2E0F"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Отже, Скворцов А.В. вважає, що 12 лютого 2025 року у нього був відсутній умисел на відображення у Декларації недостовірних відомостей та тверджень.</w:t>
      </w:r>
    </w:p>
    <w:p w14:paraId="1675C70D"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 </w:t>
      </w:r>
    </w:p>
    <w:p w14:paraId="3F61E9C8"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b/>
          <w:bCs/>
          <w:color w:val="363636"/>
        </w:rPr>
        <w:t>6. Пояснення інших осіб</w:t>
      </w:r>
    </w:p>
    <w:p w14:paraId="2A527001"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Прокурор відділу запобігання правопорушенням в органах прокуратури управління внутрішньої безпеки Генеральної інспекції Офісу Генерального прокурора ОСОБА_7 пояснив, що отримав на виконання рапорт прокурора першого відділу управління процесуального керівництва досудовим розслідуванням та підтримання публічного обвинувачення Генеральної інспекції Офісу Генерального прокурора Яценка В.І. щодо вирішення питання про ініціювання дисциплінарного провадження стосовно прокурора Скворцова А.В. у зв’язку з наявністю кримінального провадження № (конфіденційна інформація) від 14 травня 2024 року, під час розслідування якого встановлено, що прокурор Скворцов А.В. неодноразово зустрічався з обвинуваченим в іншому кримінальному провадженні ОСОБА_3 щодо можливого укладення угоди про визнання винуватості та познайомив останнього з адвокатом ОСОБА_4, яка надалі уклала угоду про надання правової допомоги та отримала від ОСОБА_3 грошові кошти в сумі 500 доларів США як гонорар.</w:t>
      </w:r>
    </w:p>
    <w:p w14:paraId="379FA1BE"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Вказане могло свідчити про наявність позаслужбових відносин у діях прокурора Скворцова А.В.</w:t>
      </w:r>
    </w:p>
    <w:p w14:paraId="020CC587"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Надалі під час перевірки достовірності тверджень, поданих 12 лютого 2025 року Скворцовим А.В. у Декларації, ним, ОСОБА_7, </w:t>
      </w:r>
      <w:r>
        <w:rPr>
          <w:rFonts w:ascii="Arial" w:hAnsi="Arial" w:cs="Arial"/>
          <w:color w:val="FF0000"/>
        </w:rPr>
        <w:t> </w:t>
      </w:r>
      <w:r>
        <w:rPr>
          <w:rFonts w:ascii="Arial" w:hAnsi="Arial" w:cs="Arial"/>
          <w:color w:val="363636"/>
        </w:rPr>
        <w:t>у травні поточного року встановлений факт можливого подання недостовірних тверджень, а саме: Скворцовим А.В. у Декларації за період з 01 січня 2024 року до 12 лютого 2025 року підтверджено, що ним «Не вчинялись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«Не використовувався статус займаної посади та пов’язані з цим можливості у своїх приватних інтересах чи інтересах третіх осіб».</w:t>
      </w:r>
    </w:p>
    <w:p w14:paraId="3F0274CE"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У зв’язку з цим ОСОБА_7 із метою ініціювання проведення таємної перевірки доброчесності, передбаченої пунктом 10 розділу ІІ Порядку № 293, підготував відповідний рапорт та після його погодження керівництвом матеріали були спрямовані до Полтавської обласної прокуратури для вирішення питання про призначення службового розслідування.</w:t>
      </w:r>
    </w:p>
    <w:p w14:paraId="5C47D57C"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lastRenderedPageBreak/>
        <w:t>Керівник Миргородської окружної прокуратури Полтавської області ОСОБА_8 пояснив, що прокурор Скворцов А.В. належним чином ознайомлений із вимогами Порядку № 293 та Пам’яткою щодо порядку подання прокурорами декларації доброчесності, яку ним 27 січня 2025 року направлено для опрацювання усім прокурорам окружної прокуратури через систему електронного документообігу.</w:t>
      </w:r>
    </w:p>
    <w:p w14:paraId="4AD5CDF0"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Декларацію Скворцов А.В. заповнив та подав на сайті Офісу Генерального прокурора 12 лютого 2025 року.</w:t>
      </w:r>
    </w:p>
    <w:p w14:paraId="074A4C81"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Щодо обізнаності про внесення Скворцовим А.В. недостовірних тверджень у Декларації ОСОБА_8 пояснив, що в кінці серпня 2025 року до окружної прокуратури надійшов лист з Генеральної інспекції Офісу Генерального прокурора, у якому було зазначено про неуспішне проходження останнім таємної перевірки доброчесності.</w:t>
      </w:r>
    </w:p>
    <w:p w14:paraId="48659BF2"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Також йому відомо про службове розслідування щодо дій прокурора Скворцова А.В. під час процесуального керівництва досудовим розслідуванням кримінального провадження за обвинуваченням ОСОБА_3 за частиною першою статті 382 КК України.</w:t>
      </w:r>
    </w:p>
    <w:p w14:paraId="7D1C7DC2"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 xml:space="preserve">Зі слів прокурора Скворцова А.В. службове розслідування проводилося за фактом проведення ним </w:t>
      </w:r>
      <w:proofErr w:type="spellStart"/>
      <w:r>
        <w:rPr>
          <w:rFonts w:ascii="Arial" w:hAnsi="Arial" w:cs="Arial"/>
          <w:color w:val="363636"/>
        </w:rPr>
        <w:t>позапроцесуальних</w:t>
      </w:r>
      <w:proofErr w:type="spellEnd"/>
      <w:r>
        <w:rPr>
          <w:rFonts w:ascii="Arial" w:hAnsi="Arial" w:cs="Arial"/>
          <w:color w:val="363636"/>
        </w:rPr>
        <w:t xml:space="preserve"> розмов з обвинуваченим, зокрема щодо оплати послуг адвоката ОСОБА_4 з метою укладення угоди про визнання винуватості.</w:t>
      </w:r>
    </w:p>
    <w:p w14:paraId="49117C6E"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 xml:space="preserve">Таким чином, на його ОСОБА_8, прокурор Скворцов А.В. проводив </w:t>
      </w:r>
      <w:proofErr w:type="spellStart"/>
      <w:r>
        <w:rPr>
          <w:rFonts w:ascii="Arial" w:hAnsi="Arial" w:cs="Arial"/>
          <w:color w:val="363636"/>
        </w:rPr>
        <w:t>позапроцесуальне</w:t>
      </w:r>
      <w:proofErr w:type="spellEnd"/>
      <w:r>
        <w:rPr>
          <w:rFonts w:ascii="Arial" w:hAnsi="Arial" w:cs="Arial"/>
          <w:color w:val="363636"/>
        </w:rPr>
        <w:t xml:space="preserve"> спілкування з обвинуваченим у 2024 році, тому вказані обставини йому були достовірно відомі на момент подання Декларації за 2024 рік 12 лютого 2025 року.</w:t>
      </w:r>
    </w:p>
    <w:p w14:paraId="3EDF52AA"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w:t>
      </w:r>
    </w:p>
    <w:p w14:paraId="18732145"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b/>
          <w:bCs/>
          <w:color w:val="363636"/>
        </w:rPr>
        <w:t>7. Правові джерела, що підлягають застосуванню, та мотиви ухваленого Комісією рішення</w:t>
      </w:r>
    </w:p>
    <w:p w14:paraId="13D021EC"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2B203A5"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7242B185"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3A140B1"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Відповідно до частини п’ятої статті 19 Закону № 1697-VII прокурор зобов’язаний щорічно проходити таємну перевірку доброчесності.</w:t>
      </w:r>
    </w:p>
    <w:p w14:paraId="5C3B8610"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Подання Декларації врегульовано Порядком № 293.</w:t>
      </w:r>
    </w:p>
    <w:p w14:paraId="729303C1"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Пунктами 1, 2 розділу ІІ Порядку № 293 передбачено, що щорічна таємна перевірка доброчесності прокурорів проводиться на підставі </w:t>
      </w:r>
      <w:hyperlink r:id="rId6" w:anchor="n187" w:tgtFrame="_blank" w:history="1">
        <w:r>
          <w:rPr>
            <w:rStyle w:val="a6"/>
            <w:rFonts w:ascii="Arial" w:hAnsi="Arial" w:cs="Arial"/>
            <w:color w:val="auto"/>
            <w:u w:val="none"/>
          </w:rPr>
          <w:t>частини п’ятої</w:t>
        </w:r>
      </w:hyperlink>
      <w:r>
        <w:rPr>
          <w:rFonts w:ascii="Arial" w:hAnsi="Arial" w:cs="Arial"/>
          <w:color w:val="363636"/>
        </w:rPr>
        <w:t> статті 19 Закону № 1697-VII; проходження таємної перевірки доброчесності полягає у щорічному поданні прокурором Декларації.</w:t>
      </w:r>
    </w:p>
    <w:p w14:paraId="0D03EB31"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lastRenderedPageBreak/>
        <w:t xml:space="preserve">Пунктом 3 розділу ІІ Порядку № 293 встановлено, що кожен прокурор щороку з 01 січня до 31 березня (включно) зобов’язаний особисто шляхом заповнення на офіційному </w:t>
      </w:r>
      <w:proofErr w:type="spellStart"/>
      <w:r>
        <w:rPr>
          <w:rFonts w:ascii="Arial" w:hAnsi="Arial" w:cs="Arial"/>
          <w:color w:val="363636"/>
        </w:rPr>
        <w:t>вебсайті</w:t>
      </w:r>
      <w:proofErr w:type="spellEnd"/>
      <w:r>
        <w:rPr>
          <w:rFonts w:ascii="Arial" w:hAnsi="Arial" w:cs="Arial"/>
          <w:color w:val="363636"/>
        </w:rPr>
        <w:t xml:space="preserve"> Офісу Генерального прокурора подати Декларацію за формою і правилами, визначеними </w:t>
      </w:r>
      <w:hyperlink r:id="rId7" w:anchor="n68" w:history="1">
        <w:r>
          <w:rPr>
            <w:rStyle w:val="a6"/>
            <w:rFonts w:ascii="Arial" w:hAnsi="Arial" w:cs="Arial"/>
            <w:color w:val="000000"/>
            <w:u w:val="none"/>
          </w:rPr>
          <w:t>додатком 1</w:t>
        </w:r>
      </w:hyperlink>
      <w:r>
        <w:rPr>
          <w:rFonts w:ascii="Arial" w:hAnsi="Arial" w:cs="Arial"/>
          <w:color w:val="363636"/>
        </w:rPr>
        <w:t> до Порядку, надати правдиві відповіді у формі «Підтверджую» або «Не підтверджую» на запитання, що стосуються або можуть стосуватися його доброчесності, а у випадках, визначених Порядком, Декларацією і правилами її заповнення, навести додаткові відомості.</w:t>
      </w:r>
    </w:p>
    <w:p w14:paraId="6A6275D0"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Крім того, у пункті 4 </w:t>
      </w:r>
      <w:bookmarkStart w:id="0" w:name="_Hlk140592146"/>
      <w:r>
        <w:rPr>
          <w:rFonts w:ascii="Arial" w:hAnsi="Arial" w:cs="Arial"/>
          <w:color w:val="363636"/>
        </w:rPr>
        <w:t>розділу </w:t>
      </w:r>
      <w:bookmarkEnd w:id="0"/>
      <w:r>
        <w:rPr>
          <w:rFonts w:ascii="Arial" w:hAnsi="Arial" w:cs="Arial"/>
          <w:color w:val="363636"/>
          <w:lang w:val="en-US"/>
        </w:rPr>
        <w:t>II</w:t>
      </w:r>
      <w:r>
        <w:rPr>
          <w:rFonts w:ascii="Arial" w:hAnsi="Arial" w:cs="Arial"/>
          <w:color w:val="363636"/>
        </w:rPr>
        <w:t> Порядку № 293 зазначено, що обрання прокурором під час заповнення Декларації відповіді «Не підтверджую» щодо одного чи кількох запитань не є підставою для визнання його таким, що не пройшов щорічну перевірку доброчесності.</w:t>
      </w:r>
    </w:p>
    <w:p w14:paraId="5E4EA38C"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Пунктом 5 Правил заповнення та подання форми Декларації доброчесності прокурора, які містяться у Додатку 1 до Порядку № 293, передбачено: якщо у прокурора виникли сумніви щодо правильності відповіді на одне чи кілька запитань, але прокурор обрав відповідь «Підтверджую», він у такому випадку зобов’язаний у довільній формі навести додаткові пояснення.</w:t>
      </w:r>
    </w:p>
    <w:p w14:paraId="09E51CC9"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Відповідно до пункту 1 Правил заповнення та подання форми Декларації доброчесності прокурора, у Декларацію вносяться відомості за період з 01 січня року, що передує року подання, і по дату подання Декларації включно.</w:t>
      </w:r>
    </w:p>
    <w:p w14:paraId="358E0637"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Згідно з вимогами пункту 2 розділу I Порядку організації роботи з питань внутрішньої безпеки в органах прокуратури України, затвердженого наказом Генеральної прокуратури України від 13 квітня 2017 року № 111, який був чинним до 27 березня 2025 року, та вимогами пункту 2 розділу I Порядку організації роботи з питань внутрішньої безпеки в органах прокуратури, затвердженого наказом Офісу Генерального прокурора від 27 березня 2025 року № 69, неподання або несвоєчасне подання прокурором без поважних причин Декларації або зазначення у ній завідомо недостовірних (у тому числі неповних) тверджень належить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491327D"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Згідно з усталеною практикою Комісії,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Декларації; подання в Декларації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714ABC53"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Перевіривши викладені у дисциплінарній скарзі обставини, оцінюючи дії прокурора Скворцова А.В. щодо відповідності наведеним вимогам, Комісія вважає, що в його діях відсутні порушення приписів чинного законодавства з огляду на таке.</w:t>
      </w:r>
    </w:p>
    <w:p w14:paraId="5B27B0F7"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При наданні оцінки обставинам цього дисциплінарного провадження Комісія діє виключно в межах компетенції, встановленої Законом № 1697-VII, тобто надає оцінку тим </w:t>
      </w:r>
      <w:r>
        <w:rPr>
          <w:rFonts w:ascii="Arial" w:hAnsi="Arial" w:cs="Arial"/>
          <w:color w:val="363636"/>
        </w:rPr>
        <w:lastRenderedPageBreak/>
        <w:t>фактам, які можуть свідчити про наявність або відсутність у діях прокурора складу дисциплінарного проступку та ступінь його вини.</w:t>
      </w:r>
    </w:p>
    <w:p w14:paraId="1CBCD477"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Згідно з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132F9FD1"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Зазначені у дисциплінарній скарзі діяння прокурора Скворцова А.В. Комісією розглядаються через призму їх відповідності чи невідповідності вимогам законів та інших нормативно-правових актів.</w:t>
      </w:r>
    </w:p>
    <w:p w14:paraId="2512CC73"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Скаржник пов’язав факт вчинення Скворцовим А.В.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 невиконанням ним вимог Порядку № 293 щодо подання правдивих відомостей у Декларації.</w:t>
      </w:r>
    </w:p>
    <w:p w14:paraId="5D3A221B"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Водночас скаржником не враховано інших обставин, які могли вплинути на можливість Скворцова А.В. подати Декларацію та підтвердити у пунктах 1, 5 розділу II Декларації твердження про те, що ним не вчинялися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що ним не використовувався статус займаної посади та пов’язані з цим можливості у своїх приватних інтересах чи в інтересах третіх осіб, а саме відсутність у нього станом на 12 лютого 2025 року інформації про кримінальне провадження № (конфіденційна інформація) за частиною третьою статті 368 КК України, повідомлень про проведення стосовно нього НСРД чи повідомлення про підозру.</w:t>
      </w:r>
    </w:p>
    <w:p w14:paraId="1A3B46D8"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Щодо проведення стосовно Скворцова А.В. службового розслідування, яке розпочато на підставі наказу керівника Полтавської обласної прокуратури від 21 травня 2025 року № 84, та висновку службового розслідування, який 15 серпня 2025 року був затверджений керівником Полтавської обласної прокуратури Гладієм Є.В., то про обставини, встановлені цим розслідуванням, та його висновки йому стало відомо набагато пізніше після подачі ним Декларації, а саме 12 лютого 2025 року.</w:t>
      </w:r>
    </w:p>
    <w:p w14:paraId="6F19888F"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Тому й у графі «Додаткові відомості» також не було підстав для наведення додаткових відомостей щодо протиправних позаслужбових стосунків.</w:t>
      </w:r>
    </w:p>
    <w:p w14:paraId="4198C9B7"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 xml:space="preserve">Отже, твердження скаржника у заяві (дисциплінарній скарзі) про необхідність внесення відомостей, зокрема у пунктах 1, 5 розділу II Декларації, лише через особисту усвідомленість у нібито протиправних діях, які станом на 12 лютого 2025 року не були доведені та підтверджені належними документами (висновком службового розслідування, підозрою, </w:t>
      </w:r>
      <w:proofErr w:type="spellStart"/>
      <w:r>
        <w:rPr>
          <w:rFonts w:ascii="Arial" w:hAnsi="Arial" w:cs="Arial"/>
          <w:color w:val="363636"/>
        </w:rPr>
        <w:t>вироком</w:t>
      </w:r>
      <w:proofErr w:type="spellEnd"/>
      <w:r>
        <w:rPr>
          <w:rFonts w:ascii="Arial" w:hAnsi="Arial" w:cs="Arial"/>
          <w:color w:val="363636"/>
        </w:rPr>
        <w:t xml:space="preserve"> суду тощо), є необґрунтованими та спростовуються наведеними вище матеріалами дисциплінарного провадження.</w:t>
      </w:r>
    </w:p>
    <w:p w14:paraId="1D7F3D63"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Окрім цього, Комісією враховано, що згідно зі статтею 62 Конституції України особа вважається невинуватою у вчиненні злочину і не може бути піддана кримінальному покаранню, доки її вину не буде доведено в законному порядку і встановлено обвинувальним </w:t>
      </w:r>
      <w:proofErr w:type="spellStart"/>
      <w:r>
        <w:rPr>
          <w:rFonts w:ascii="Arial" w:hAnsi="Arial" w:cs="Arial"/>
          <w:color w:val="363636"/>
        </w:rPr>
        <w:t>вироком</w:t>
      </w:r>
      <w:proofErr w:type="spellEnd"/>
      <w:r>
        <w:rPr>
          <w:rFonts w:ascii="Arial" w:hAnsi="Arial" w:cs="Arial"/>
          <w:color w:val="363636"/>
        </w:rPr>
        <w:t xml:space="preserve"> суду. Ніхто не зобов’язаний доводити свою невинуватість у вчиненні злочину.</w:t>
      </w:r>
    </w:p>
    <w:p w14:paraId="3562B284"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 xml:space="preserve">Зважаючи на конституційний принцип «презумпції невинуватості», нелогічними та упередженими видаються доводи скаржника про те, що Скворцов А.В. був обізнаний про обставини участі його у позаслужбових стосунках з адвокатом ОСОБА_4, а тому був </w:t>
      </w:r>
      <w:r>
        <w:rPr>
          <w:rFonts w:ascii="Arial" w:hAnsi="Arial" w:cs="Arial"/>
          <w:color w:val="363636"/>
        </w:rPr>
        <w:lastRenderedPageBreak/>
        <w:t>зобов’язаний підтвердити ці обставини у Декларації (шляхом проставляння відповідної відмітки у Декларації).</w:t>
      </w:r>
    </w:p>
    <w:p w14:paraId="26674A98"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Комісією також взято до уваги, що постановою старшого слідчого в особливо важливих справах першого слідчого відділу Територіального управління Державного бюро розслідувань, розташованого у місті Полтаві, від 06 січня 2026 року кримінальне провадження № (конфіденційна інформація) закрито на підставі пункту 2 частини першої статті 284 КПК України, у зв’язку з відсутністю складу кримінального правопорушення, передбаченого частиною третьою статті 368 КК України, у діях прокурора Скворцова А.В.</w:t>
      </w:r>
    </w:p>
    <w:p w14:paraId="63A57E7C"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У зв’язку з викладеним у дисциплінарному провадженні не встановлено достатніх фактів, які беззаперечно свідчать про вчинення прокурором Скворцовим А.В. дисциплінарного проступку. Викладені у дисциплінарній скарзі обставини внесення недостовірних відомостей, зокрема у пунктах 1, 5 розділу II Декларації, дійсно вказують на окремі недоліки під час виконання прокурором своїх повноважень та можливе допущення ним протиправних позаслужбових стосунків, водночас зазначені порушення не є предметом поданої заяви (дисциплінарної скарги), а строки для притягнення прокурора до дисциплінарної відповідальності за них минули.</w:t>
      </w:r>
    </w:p>
    <w:p w14:paraId="5EF25002" w14:textId="77777777" w:rsidR="00553BB3" w:rsidRDefault="00553BB3" w:rsidP="00553BB3">
      <w:pPr>
        <w:shd w:val="clear" w:color="auto" w:fill="FCFCFC"/>
        <w:spacing w:beforeAutospacing="1" w:afterAutospacing="1"/>
        <w:ind w:firstLine="708"/>
        <w:rPr>
          <w:rFonts w:ascii="Arial" w:hAnsi="Arial" w:cs="Arial"/>
          <w:color w:val="363636"/>
        </w:rPr>
      </w:pPr>
      <w:r>
        <w:rPr>
          <w:rFonts w:ascii="Arial" w:hAnsi="Arial" w:cs="Arial"/>
          <w:color w:val="363636"/>
        </w:rPr>
        <w:t xml:space="preserve">Комісією також враховано й особу заявника у кримінальному провадженні № (конфіденційна інформація) ОСОБА_3, який згідно з інформацією у кримінальному провадженні № (конфіденційна інформація) за завданням спецслужб російської федерації, за грошову винагороду здійснював </w:t>
      </w:r>
      <w:proofErr w:type="spellStart"/>
      <w:r>
        <w:rPr>
          <w:rFonts w:ascii="Arial" w:hAnsi="Arial" w:cs="Arial"/>
          <w:color w:val="363636"/>
        </w:rPr>
        <w:t>розвідувально</w:t>
      </w:r>
      <w:proofErr w:type="spellEnd"/>
      <w:r>
        <w:rPr>
          <w:rFonts w:ascii="Arial" w:hAnsi="Arial" w:cs="Arial"/>
          <w:color w:val="363636"/>
        </w:rPr>
        <w:t xml:space="preserve">-підривну діяльність на території Полтавської області шляхом проведення фото- та </w:t>
      </w:r>
      <w:proofErr w:type="spellStart"/>
      <w:r>
        <w:rPr>
          <w:rFonts w:ascii="Arial" w:hAnsi="Arial" w:cs="Arial"/>
          <w:color w:val="363636"/>
        </w:rPr>
        <w:t>відеофіксації</w:t>
      </w:r>
      <w:proofErr w:type="spellEnd"/>
      <w:r>
        <w:rPr>
          <w:rFonts w:ascii="Arial" w:hAnsi="Arial" w:cs="Arial"/>
          <w:color w:val="363636"/>
        </w:rPr>
        <w:t xml:space="preserve"> об’єктів критичної інфраструктури, військових об’єктів Збройних Сил України та проведення інших заходів на шкоду обороноздатності України, а також те, що він про події, пов’язані із прокурором Скворцовим А.В., відмовився надати будь-які показання.</w:t>
      </w:r>
    </w:p>
    <w:p w14:paraId="10F44B53"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Отже, за результатами дисциплінарного провадження не здобуто достатніх фактичних даних, які підтверджують наявність підстав для притягнення прокурора до дисциплінарної відповідальності.</w:t>
      </w:r>
    </w:p>
    <w:p w14:paraId="06FA6687" w14:textId="77777777" w:rsidR="00553BB3" w:rsidRDefault="00553BB3" w:rsidP="00553BB3">
      <w:pPr>
        <w:shd w:val="clear" w:color="auto" w:fill="FCFCFC"/>
        <w:spacing w:before="100" w:beforeAutospacing="1" w:after="100" w:afterAutospacing="1"/>
        <w:ind w:firstLine="708"/>
        <w:rPr>
          <w:rFonts w:ascii="Arial" w:hAnsi="Arial" w:cs="Arial"/>
          <w:color w:val="363636"/>
        </w:rPr>
      </w:pPr>
      <w:r>
        <w:rPr>
          <w:rFonts w:ascii="Arial" w:hAnsi="Arial" w:cs="Arial"/>
          <w:color w:val="363636"/>
        </w:rPr>
        <w:t>Інших обставин, що мають значення для прийняття рішення, у дисциплінарному провадженні не встановлено.</w:t>
      </w:r>
    </w:p>
    <w:p w14:paraId="4F3C056F" w14:textId="77777777" w:rsidR="00553BB3" w:rsidRDefault="00553BB3" w:rsidP="00553BB3">
      <w:pPr>
        <w:shd w:val="clear" w:color="auto" w:fill="FCFCFC"/>
        <w:spacing w:beforeAutospacing="1" w:afterAutospacing="1"/>
        <w:ind w:firstLine="709"/>
        <w:rPr>
          <w:rFonts w:ascii="Arial" w:hAnsi="Arial" w:cs="Arial"/>
          <w:color w:val="363636"/>
        </w:rPr>
      </w:pPr>
      <w:r>
        <w:rPr>
          <w:rFonts w:ascii="Arial" w:hAnsi="Arial" w:cs="Arial"/>
          <w:color w:val="363636"/>
        </w:rPr>
        <w:t>Зважаючи на викладене, комплексно дослідивши матеріали дисциплінарного провадження та надавши оцінку встановленим у ньому обставинам з урахуванням зазначених вище вимог законодавства, Комісія дійшла висновку, що доводи дисциплінарної скарги про вчинення прокурором Скворцовим А.В. дисциплінарного проступку, передбаченого пунктом 5 частини першої статті 43 Закону № 1697-VII, не знайшли підтвердження, а тому дисциплінарне провадження підлягає закриттю.</w:t>
      </w:r>
    </w:p>
    <w:p w14:paraId="4CA95C99" w14:textId="77777777" w:rsidR="00553BB3" w:rsidRDefault="00553BB3" w:rsidP="00553BB3">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18523B4B" w14:textId="77777777" w:rsidR="00553BB3" w:rsidRDefault="00553BB3" w:rsidP="00553BB3">
      <w:pPr>
        <w:shd w:val="clear" w:color="auto" w:fill="FCFCFC"/>
        <w:spacing w:beforeAutospacing="1" w:afterAutospacing="1"/>
        <w:jc w:val="center"/>
        <w:rPr>
          <w:rFonts w:ascii="Arial" w:hAnsi="Arial" w:cs="Arial"/>
          <w:color w:val="363636"/>
        </w:rPr>
      </w:pPr>
      <w:r>
        <w:rPr>
          <w:rFonts w:ascii="Arial" w:hAnsi="Arial" w:cs="Arial"/>
          <w:b/>
          <w:bCs/>
          <w:color w:val="363636"/>
        </w:rPr>
        <w:t>ВИРІШИЛА:</w:t>
      </w:r>
    </w:p>
    <w:p w14:paraId="25B95A54" w14:textId="77777777" w:rsidR="00553BB3" w:rsidRDefault="00553BB3" w:rsidP="00553BB3">
      <w:pPr>
        <w:shd w:val="clear" w:color="auto" w:fill="FCFCFC"/>
        <w:spacing w:beforeAutospacing="1" w:afterAutospacing="1"/>
        <w:jc w:val="center"/>
        <w:rPr>
          <w:rFonts w:ascii="Arial" w:hAnsi="Arial" w:cs="Arial"/>
          <w:color w:val="363636"/>
        </w:rPr>
      </w:pPr>
      <w:r>
        <w:rPr>
          <w:rFonts w:ascii="Arial" w:hAnsi="Arial" w:cs="Arial"/>
          <w:b/>
          <w:bCs/>
          <w:color w:val="363636"/>
        </w:rPr>
        <w:t> </w:t>
      </w:r>
    </w:p>
    <w:p w14:paraId="52CB1731" w14:textId="77777777" w:rsidR="00553BB3" w:rsidRDefault="00553BB3" w:rsidP="00553BB3">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Дисциплінарне провадження № 07/3/2-971дс-389дп-25 стосовно прокурора Миргородської окружної прокуратури Полтавської області Скворцова Артема Володимировича закрити.</w:t>
      </w:r>
    </w:p>
    <w:p w14:paraId="54458200" w14:textId="77777777" w:rsidR="00553BB3" w:rsidRDefault="00553BB3" w:rsidP="00553BB3">
      <w:pPr>
        <w:shd w:val="clear" w:color="auto" w:fill="FCFCFC"/>
        <w:spacing w:before="100" w:beforeAutospacing="1" w:after="100" w:afterAutospacing="1"/>
        <w:ind w:firstLine="709"/>
        <w:rPr>
          <w:rFonts w:ascii="Arial" w:hAnsi="Arial" w:cs="Arial"/>
          <w:color w:val="363636"/>
        </w:rPr>
      </w:pPr>
      <w:r>
        <w:rPr>
          <w:rFonts w:ascii="Arial" w:hAnsi="Arial" w:cs="Arial"/>
          <w:color w:val="363636"/>
        </w:rPr>
        <w:lastRenderedPageBreak/>
        <w:t>Копію рішення направити керівнику Генеральної інспекції Офісу Генерального прокурора, керівнику Миргородської окружної прокуратури Полтавської області та прокурору Скворцову А.В.</w:t>
      </w:r>
    </w:p>
    <w:p w14:paraId="0999139E" w14:textId="77777777" w:rsidR="00553BB3" w:rsidRDefault="00553BB3" w:rsidP="00553BB3">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 </w:t>
      </w:r>
    </w:p>
    <w:p w14:paraId="5092512A" w14:textId="77777777" w:rsidR="00553BB3" w:rsidRDefault="00553BB3" w:rsidP="00553BB3">
      <w:pPr>
        <w:shd w:val="clear" w:color="auto" w:fill="FCFCFC"/>
        <w:spacing w:before="100" w:beforeAutospacing="1" w:after="100" w:afterAutospacing="1"/>
        <w:ind w:firstLine="709"/>
        <w:rPr>
          <w:rFonts w:ascii="Arial" w:hAnsi="Arial" w:cs="Arial"/>
          <w:color w:val="363636"/>
        </w:rPr>
      </w:pPr>
      <w:r>
        <w:rPr>
          <w:rFonts w:ascii="Arial" w:hAnsi="Arial" w:cs="Arial"/>
          <w:color w:val="363636"/>
        </w:rPr>
        <w:t>Надати дозвіл Генеральній інспекції Офісу Генерального прокурора на оскарження рішення до Вищої ради правосуддя.</w:t>
      </w:r>
    </w:p>
    <w:p w14:paraId="18409E03" w14:textId="77777777" w:rsidR="00553BB3" w:rsidRDefault="00553BB3" w:rsidP="00553BB3">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553BB3" w14:paraId="2D597EC6" w14:textId="77777777" w:rsidTr="00553BB3">
        <w:tc>
          <w:tcPr>
            <w:tcW w:w="3298" w:type="dxa"/>
            <w:shd w:val="clear" w:color="auto" w:fill="FCFCFC"/>
            <w:tcMar>
              <w:top w:w="0" w:type="dxa"/>
              <w:left w:w="108" w:type="dxa"/>
              <w:bottom w:w="0" w:type="dxa"/>
              <w:right w:w="108" w:type="dxa"/>
            </w:tcMar>
            <w:hideMark/>
          </w:tcPr>
          <w:p w14:paraId="01FAA632" w14:textId="77777777" w:rsidR="00553BB3" w:rsidRDefault="00553BB3">
            <w:pPr>
              <w:rPr>
                <w:rFonts w:ascii="Arial" w:hAnsi="Arial" w:cs="Arial"/>
                <w:color w:val="363636"/>
              </w:rPr>
            </w:pPr>
            <w:r>
              <w:rPr>
                <w:rFonts w:ascii="Arial" w:hAnsi="Arial" w:cs="Arial"/>
                <w:b/>
                <w:bCs/>
                <w:color w:val="363636"/>
              </w:rPr>
              <w:t>Головуючий</w:t>
            </w:r>
          </w:p>
        </w:tc>
        <w:tc>
          <w:tcPr>
            <w:tcW w:w="3007" w:type="dxa"/>
            <w:shd w:val="clear" w:color="auto" w:fill="FCFCFC"/>
            <w:tcMar>
              <w:top w:w="0" w:type="dxa"/>
              <w:left w:w="108" w:type="dxa"/>
              <w:bottom w:w="0" w:type="dxa"/>
              <w:right w:w="108" w:type="dxa"/>
            </w:tcMar>
            <w:hideMark/>
          </w:tcPr>
          <w:p w14:paraId="07C67C1F" w14:textId="77777777" w:rsidR="00553BB3" w:rsidRDefault="00553BB3">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64946E54" w14:textId="77777777" w:rsidR="00553BB3" w:rsidRDefault="00553BB3">
            <w:pPr>
              <w:rPr>
                <w:rFonts w:ascii="Arial" w:hAnsi="Arial" w:cs="Arial"/>
                <w:color w:val="363636"/>
              </w:rPr>
            </w:pPr>
            <w:r>
              <w:rPr>
                <w:rFonts w:ascii="Arial" w:hAnsi="Arial" w:cs="Arial"/>
                <w:b/>
                <w:bCs/>
                <w:color w:val="363636"/>
              </w:rPr>
              <w:t>Максим РАДЗІВОН</w:t>
            </w:r>
          </w:p>
        </w:tc>
      </w:tr>
      <w:tr w:rsidR="00553BB3" w14:paraId="3E210570" w14:textId="77777777" w:rsidTr="00553BB3">
        <w:tc>
          <w:tcPr>
            <w:tcW w:w="3298" w:type="dxa"/>
            <w:shd w:val="clear" w:color="auto" w:fill="FCFCFC"/>
            <w:tcMar>
              <w:top w:w="0" w:type="dxa"/>
              <w:left w:w="108" w:type="dxa"/>
              <w:bottom w:w="0" w:type="dxa"/>
              <w:right w:w="108" w:type="dxa"/>
            </w:tcMar>
            <w:hideMark/>
          </w:tcPr>
          <w:p w14:paraId="5D613C8F" w14:textId="77777777" w:rsidR="00553BB3" w:rsidRDefault="00553BB3">
            <w:pPr>
              <w:rPr>
                <w:rFonts w:ascii="Arial" w:hAnsi="Arial" w:cs="Arial"/>
                <w:color w:val="363636"/>
              </w:rPr>
            </w:pPr>
            <w:r>
              <w:rPr>
                <w:rFonts w:ascii="Arial" w:hAnsi="Arial" w:cs="Arial"/>
                <w:b/>
                <w:bCs/>
                <w:color w:val="363636"/>
              </w:rPr>
              <w:t> </w:t>
            </w:r>
          </w:p>
        </w:tc>
        <w:tc>
          <w:tcPr>
            <w:tcW w:w="3007" w:type="dxa"/>
            <w:shd w:val="clear" w:color="auto" w:fill="FCFCFC"/>
            <w:tcMar>
              <w:top w:w="0" w:type="dxa"/>
              <w:left w:w="108" w:type="dxa"/>
              <w:bottom w:w="0" w:type="dxa"/>
              <w:right w:w="108" w:type="dxa"/>
            </w:tcMar>
            <w:hideMark/>
          </w:tcPr>
          <w:p w14:paraId="765D107D" w14:textId="77777777" w:rsidR="00553BB3" w:rsidRDefault="00553BB3">
            <w:pPr>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6B4E83BE" w14:textId="77777777" w:rsidR="00553BB3" w:rsidRDefault="00553BB3">
            <w:pPr>
              <w:rPr>
                <w:rFonts w:ascii="Arial" w:hAnsi="Arial" w:cs="Arial"/>
                <w:color w:val="363636"/>
              </w:rPr>
            </w:pPr>
            <w:r>
              <w:rPr>
                <w:rFonts w:ascii="Arial" w:hAnsi="Arial" w:cs="Arial"/>
                <w:b/>
                <w:bCs/>
                <w:color w:val="363636"/>
              </w:rPr>
              <w:t> </w:t>
            </w:r>
          </w:p>
        </w:tc>
      </w:tr>
      <w:tr w:rsidR="00553BB3" w14:paraId="03ED0F1F" w14:textId="77777777" w:rsidTr="00553BB3">
        <w:tc>
          <w:tcPr>
            <w:tcW w:w="3298" w:type="dxa"/>
            <w:shd w:val="clear" w:color="auto" w:fill="FCFCFC"/>
            <w:tcMar>
              <w:top w:w="0" w:type="dxa"/>
              <w:left w:w="108" w:type="dxa"/>
              <w:bottom w:w="0" w:type="dxa"/>
              <w:right w:w="108" w:type="dxa"/>
            </w:tcMar>
            <w:hideMark/>
          </w:tcPr>
          <w:p w14:paraId="13DA6571" w14:textId="77777777" w:rsidR="00553BB3" w:rsidRDefault="00553BB3">
            <w:pPr>
              <w:rPr>
                <w:rFonts w:ascii="Arial" w:hAnsi="Arial" w:cs="Arial"/>
                <w:color w:val="363636"/>
              </w:rPr>
            </w:pPr>
            <w:r>
              <w:rPr>
                <w:rFonts w:ascii="Arial" w:hAnsi="Arial" w:cs="Arial"/>
                <w:b/>
                <w:bCs/>
                <w:color w:val="363636"/>
              </w:rPr>
              <w:t>Члени Комісії</w:t>
            </w:r>
          </w:p>
        </w:tc>
        <w:tc>
          <w:tcPr>
            <w:tcW w:w="3007" w:type="dxa"/>
            <w:shd w:val="clear" w:color="auto" w:fill="FCFCFC"/>
            <w:tcMar>
              <w:top w:w="0" w:type="dxa"/>
              <w:left w:w="108" w:type="dxa"/>
              <w:bottom w:w="0" w:type="dxa"/>
              <w:right w:w="108" w:type="dxa"/>
            </w:tcMar>
            <w:hideMark/>
          </w:tcPr>
          <w:p w14:paraId="3C726C07" w14:textId="77777777" w:rsidR="00553BB3" w:rsidRDefault="00553BB3">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0CA7296E" w14:textId="77777777" w:rsidR="00553BB3" w:rsidRDefault="00553BB3">
            <w:pPr>
              <w:rPr>
                <w:rFonts w:ascii="Arial" w:hAnsi="Arial" w:cs="Arial"/>
                <w:color w:val="363636"/>
              </w:rPr>
            </w:pPr>
            <w:r>
              <w:rPr>
                <w:rFonts w:ascii="Arial" w:hAnsi="Arial" w:cs="Arial"/>
                <w:b/>
                <w:bCs/>
                <w:color w:val="363636"/>
              </w:rPr>
              <w:t>Світлана БОБРОВНИК</w:t>
            </w:r>
          </w:p>
        </w:tc>
      </w:tr>
      <w:tr w:rsidR="00553BB3" w14:paraId="277F52F0" w14:textId="77777777" w:rsidTr="00553BB3">
        <w:tc>
          <w:tcPr>
            <w:tcW w:w="3298" w:type="dxa"/>
            <w:shd w:val="clear" w:color="auto" w:fill="FCFCFC"/>
            <w:tcMar>
              <w:top w:w="0" w:type="dxa"/>
              <w:left w:w="108" w:type="dxa"/>
              <w:bottom w:w="0" w:type="dxa"/>
              <w:right w:w="108" w:type="dxa"/>
            </w:tcMar>
            <w:hideMark/>
          </w:tcPr>
          <w:p w14:paraId="3869C78B" w14:textId="77777777" w:rsidR="00553BB3" w:rsidRDefault="00553BB3">
            <w:pPr>
              <w:rPr>
                <w:rFonts w:ascii="Arial" w:hAnsi="Arial" w:cs="Arial"/>
                <w:color w:val="363636"/>
              </w:rPr>
            </w:pPr>
            <w:r>
              <w:rPr>
                <w:rFonts w:ascii="Arial" w:hAnsi="Arial" w:cs="Arial"/>
                <w:b/>
                <w:bCs/>
                <w:color w:val="363636"/>
              </w:rPr>
              <w:t> </w:t>
            </w:r>
          </w:p>
        </w:tc>
        <w:tc>
          <w:tcPr>
            <w:tcW w:w="3007" w:type="dxa"/>
            <w:shd w:val="clear" w:color="auto" w:fill="FCFCFC"/>
            <w:tcMar>
              <w:top w:w="0" w:type="dxa"/>
              <w:left w:w="108" w:type="dxa"/>
              <w:bottom w:w="0" w:type="dxa"/>
              <w:right w:w="108" w:type="dxa"/>
            </w:tcMar>
            <w:hideMark/>
          </w:tcPr>
          <w:p w14:paraId="4D18EA93" w14:textId="77777777" w:rsidR="00553BB3" w:rsidRDefault="00553BB3">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4FEBE364" w14:textId="77777777" w:rsidR="00553BB3" w:rsidRDefault="00553BB3">
            <w:pPr>
              <w:rPr>
                <w:rFonts w:ascii="Arial" w:hAnsi="Arial" w:cs="Arial"/>
                <w:color w:val="363636"/>
              </w:rPr>
            </w:pPr>
            <w:r>
              <w:rPr>
                <w:rFonts w:ascii="Arial" w:hAnsi="Arial" w:cs="Arial"/>
                <w:b/>
                <w:bCs/>
                <w:color w:val="363636"/>
              </w:rPr>
              <w:t> </w:t>
            </w:r>
          </w:p>
        </w:tc>
      </w:tr>
      <w:tr w:rsidR="00553BB3" w14:paraId="0FDE199D" w14:textId="77777777" w:rsidTr="00553BB3">
        <w:tc>
          <w:tcPr>
            <w:tcW w:w="3298" w:type="dxa"/>
            <w:shd w:val="clear" w:color="auto" w:fill="FCFCFC"/>
            <w:tcMar>
              <w:top w:w="0" w:type="dxa"/>
              <w:left w:w="108" w:type="dxa"/>
              <w:bottom w:w="0" w:type="dxa"/>
              <w:right w:w="108" w:type="dxa"/>
            </w:tcMar>
            <w:hideMark/>
          </w:tcPr>
          <w:p w14:paraId="5A9D9255" w14:textId="77777777" w:rsidR="00553BB3" w:rsidRDefault="00553BB3">
            <w:pPr>
              <w:rPr>
                <w:rFonts w:ascii="Arial" w:hAnsi="Arial" w:cs="Arial"/>
                <w:color w:val="363636"/>
              </w:rPr>
            </w:pPr>
            <w:r>
              <w:rPr>
                <w:rFonts w:ascii="Arial" w:hAnsi="Arial" w:cs="Arial"/>
                <w:b/>
                <w:bCs/>
                <w:color w:val="363636"/>
              </w:rPr>
              <w:t> </w:t>
            </w:r>
          </w:p>
        </w:tc>
        <w:tc>
          <w:tcPr>
            <w:tcW w:w="3007" w:type="dxa"/>
            <w:shd w:val="clear" w:color="auto" w:fill="FCFCFC"/>
            <w:tcMar>
              <w:top w:w="0" w:type="dxa"/>
              <w:left w:w="108" w:type="dxa"/>
              <w:bottom w:w="0" w:type="dxa"/>
              <w:right w:w="108" w:type="dxa"/>
            </w:tcMar>
            <w:hideMark/>
          </w:tcPr>
          <w:p w14:paraId="6A03BC37" w14:textId="77777777" w:rsidR="00553BB3" w:rsidRDefault="00553BB3">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2C58750E" w14:textId="77777777" w:rsidR="00553BB3" w:rsidRDefault="00553BB3">
            <w:pPr>
              <w:ind w:left="-108" w:firstLine="108"/>
              <w:rPr>
                <w:rFonts w:ascii="Arial" w:hAnsi="Arial" w:cs="Arial"/>
                <w:color w:val="363636"/>
              </w:rPr>
            </w:pPr>
            <w:r>
              <w:rPr>
                <w:rFonts w:ascii="Arial" w:hAnsi="Arial" w:cs="Arial"/>
                <w:b/>
                <w:bCs/>
                <w:color w:val="363636"/>
              </w:rPr>
              <w:t>Олег БУЛУЛУКОВ</w:t>
            </w:r>
          </w:p>
          <w:p w14:paraId="588F6337" w14:textId="77777777" w:rsidR="00553BB3" w:rsidRDefault="00553BB3">
            <w:pPr>
              <w:rPr>
                <w:rFonts w:ascii="Arial" w:hAnsi="Arial" w:cs="Arial"/>
                <w:color w:val="363636"/>
              </w:rPr>
            </w:pPr>
            <w:r>
              <w:rPr>
                <w:rFonts w:ascii="Arial" w:hAnsi="Arial" w:cs="Arial"/>
                <w:b/>
                <w:bCs/>
                <w:color w:val="363636"/>
              </w:rPr>
              <w:t> </w:t>
            </w:r>
          </w:p>
        </w:tc>
      </w:tr>
      <w:tr w:rsidR="00553BB3" w14:paraId="1A4E0B48" w14:textId="77777777" w:rsidTr="00553BB3">
        <w:tc>
          <w:tcPr>
            <w:tcW w:w="3298" w:type="dxa"/>
            <w:shd w:val="clear" w:color="auto" w:fill="FCFCFC"/>
            <w:tcMar>
              <w:top w:w="0" w:type="dxa"/>
              <w:left w:w="108" w:type="dxa"/>
              <w:bottom w:w="0" w:type="dxa"/>
              <w:right w:w="108" w:type="dxa"/>
            </w:tcMar>
            <w:hideMark/>
          </w:tcPr>
          <w:p w14:paraId="56894D56" w14:textId="77777777" w:rsidR="00553BB3" w:rsidRDefault="00553BB3">
            <w:pPr>
              <w:rPr>
                <w:rFonts w:ascii="Arial" w:hAnsi="Arial" w:cs="Arial"/>
                <w:color w:val="363636"/>
              </w:rPr>
            </w:pPr>
            <w:r>
              <w:rPr>
                <w:rFonts w:ascii="Arial" w:hAnsi="Arial" w:cs="Arial"/>
                <w:b/>
                <w:bCs/>
                <w:color w:val="363636"/>
              </w:rPr>
              <w:t> </w:t>
            </w:r>
          </w:p>
        </w:tc>
        <w:tc>
          <w:tcPr>
            <w:tcW w:w="3007" w:type="dxa"/>
            <w:shd w:val="clear" w:color="auto" w:fill="FCFCFC"/>
            <w:tcMar>
              <w:top w:w="0" w:type="dxa"/>
              <w:left w:w="108" w:type="dxa"/>
              <w:bottom w:w="0" w:type="dxa"/>
              <w:right w:w="108" w:type="dxa"/>
            </w:tcMar>
            <w:hideMark/>
          </w:tcPr>
          <w:p w14:paraId="6C68CA02" w14:textId="77777777" w:rsidR="00553BB3" w:rsidRDefault="00553BB3">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0B1AB2E7" w14:textId="77777777" w:rsidR="00553BB3" w:rsidRDefault="00553BB3">
            <w:pPr>
              <w:ind w:left="-108" w:firstLine="108"/>
              <w:rPr>
                <w:rFonts w:ascii="Arial" w:hAnsi="Arial" w:cs="Arial"/>
                <w:color w:val="363636"/>
              </w:rPr>
            </w:pPr>
            <w:r>
              <w:rPr>
                <w:rFonts w:ascii="Arial" w:hAnsi="Arial" w:cs="Arial"/>
                <w:b/>
                <w:bCs/>
                <w:color w:val="363636"/>
              </w:rPr>
              <w:t>Ніна ГАРБУЗА</w:t>
            </w:r>
          </w:p>
        </w:tc>
      </w:tr>
      <w:tr w:rsidR="00553BB3" w14:paraId="0E768963" w14:textId="77777777" w:rsidTr="00553BB3">
        <w:tc>
          <w:tcPr>
            <w:tcW w:w="3298" w:type="dxa"/>
            <w:shd w:val="clear" w:color="auto" w:fill="FCFCFC"/>
            <w:tcMar>
              <w:top w:w="0" w:type="dxa"/>
              <w:left w:w="108" w:type="dxa"/>
              <w:bottom w:w="0" w:type="dxa"/>
              <w:right w:w="108" w:type="dxa"/>
            </w:tcMar>
            <w:hideMark/>
          </w:tcPr>
          <w:p w14:paraId="3F1387F2" w14:textId="77777777" w:rsidR="00553BB3" w:rsidRDefault="00553BB3">
            <w:pPr>
              <w:rPr>
                <w:rFonts w:ascii="Arial" w:hAnsi="Arial" w:cs="Arial"/>
                <w:color w:val="363636"/>
              </w:rPr>
            </w:pPr>
            <w:r>
              <w:rPr>
                <w:rFonts w:ascii="Arial" w:hAnsi="Arial" w:cs="Arial"/>
                <w:b/>
                <w:bCs/>
                <w:color w:val="363636"/>
              </w:rPr>
              <w:t> </w:t>
            </w:r>
          </w:p>
        </w:tc>
        <w:tc>
          <w:tcPr>
            <w:tcW w:w="3007" w:type="dxa"/>
            <w:shd w:val="clear" w:color="auto" w:fill="FCFCFC"/>
            <w:tcMar>
              <w:top w:w="0" w:type="dxa"/>
              <w:left w:w="108" w:type="dxa"/>
              <w:bottom w:w="0" w:type="dxa"/>
              <w:right w:w="108" w:type="dxa"/>
            </w:tcMar>
            <w:hideMark/>
          </w:tcPr>
          <w:p w14:paraId="6B5330FE" w14:textId="77777777" w:rsidR="00553BB3" w:rsidRDefault="00553BB3">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718B778E" w14:textId="77777777" w:rsidR="00553BB3" w:rsidRDefault="00553BB3">
            <w:pPr>
              <w:rPr>
                <w:rFonts w:ascii="Arial" w:hAnsi="Arial" w:cs="Arial"/>
                <w:color w:val="363636"/>
              </w:rPr>
            </w:pPr>
            <w:r>
              <w:rPr>
                <w:rFonts w:ascii="Arial" w:hAnsi="Arial" w:cs="Arial"/>
                <w:b/>
                <w:bCs/>
                <w:color w:val="363636"/>
              </w:rPr>
              <w:t> </w:t>
            </w:r>
          </w:p>
        </w:tc>
      </w:tr>
      <w:tr w:rsidR="00553BB3" w14:paraId="3EC00CEE" w14:textId="77777777" w:rsidTr="00553BB3">
        <w:tc>
          <w:tcPr>
            <w:tcW w:w="3298" w:type="dxa"/>
            <w:shd w:val="clear" w:color="auto" w:fill="FCFCFC"/>
            <w:tcMar>
              <w:top w:w="0" w:type="dxa"/>
              <w:left w:w="108" w:type="dxa"/>
              <w:bottom w:w="0" w:type="dxa"/>
              <w:right w:w="108" w:type="dxa"/>
            </w:tcMar>
            <w:hideMark/>
          </w:tcPr>
          <w:p w14:paraId="748145BF" w14:textId="77777777" w:rsidR="00553BB3" w:rsidRDefault="00553BB3">
            <w:pPr>
              <w:rPr>
                <w:rFonts w:ascii="Arial" w:hAnsi="Arial" w:cs="Arial"/>
                <w:color w:val="363636"/>
              </w:rPr>
            </w:pPr>
            <w:r>
              <w:rPr>
                <w:rFonts w:ascii="Arial" w:hAnsi="Arial" w:cs="Arial"/>
                <w:b/>
                <w:bCs/>
                <w:color w:val="363636"/>
              </w:rPr>
              <w:t> </w:t>
            </w:r>
          </w:p>
        </w:tc>
        <w:tc>
          <w:tcPr>
            <w:tcW w:w="3007" w:type="dxa"/>
            <w:shd w:val="clear" w:color="auto" w:fill="FCFCFC"/>
            <w:tcMar>
              <w:top w:w="0" w:type="dxa"/>
              <w:left w:w="108" w:type="dxa"/>
              <w:bottom w:w="0" w:type="dxa"/>
              <w:right w:w="108" w:type="dxa"/>
            </w:tcMar>
            <w:hideMark/>
          </w:tcPr>
          <w:p w14:paraId="1E5DA5BA" w14:textId="77777777" w:rsidR="00553BB3" w:rsidRDefault="00553BB3">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09AB956F" w14:textId="77777777" w:rsidR="00553BB3" w:rsidRDefault="00553BB3">
            <w:pPr>
              <w:ind w:left="-108" w:firstLine="108"/>
              <w:rPr>
                <w:rFonts w:ascii="Arial" w:hAnsi="Arial" w:cs="Arial"/>
                <w:color w:val="363636"/>
              </w:rPr>
            </w:pPr>
            <w:r>
              <w:rPr>
                <w:rFonts w:ascii="Arial" w:hAnsi="Arial" w:cs="Arial"/>
                <w:b/>
                <w:bCs/>
                <w:color w:val="363636"/>
              </w:rPr>
              <w:t>Катерина КОВАЛЬ</w:t>
            </w:r>
          </w:p>
          <w:p w14:paraId="16907408" w14:textId="77777777" w:rsidR="00553BB3" w:rsidRDefault="00553BB3">
            <w:pPr>
              <w:rPr>
                <w:rFonts w:ascii="Arial" w:hAnsi="Arial" w:cs="Arial"/>
                <w:color w:val="363636"/>
              </w:rPr>
            </w:pPr>
            <w:r>
              <w:rPr>
                <w:rFonts w:ascii="Arial" w:hAnsi="Arial" w:cs="Arial"/>
                <w:b/>
                <w:bCs/>
                <w:color w:val="363636"/>
              </w:rPr>
              <w:t> </w:t>
            </w:r>
          </w:p>
        </w:tc>
      </w:tr>
      <w:tr w:rsidR="00553BB3" w14:paraId="0AF66C8E" w14:textId="77777777" w:rsidTr="00553BB3">
        <w:tc>
          <w:tcPr>
            <w:tcW w:w="3298" w:type="dxa"/>
            <w:shd w:val="clear" w:color="auto" w:fill="FCFCFC"/>
            <w:tcMar>
              <w:top w:w="0" w:type="dxa"/>
              <w:left w:w="108" w:type="dxa"/>
              <w:bottom w:w="0" w:type="dxa"/>
              <w:right w:w="108" w:type="dxa"/>
            </w:tcMar>
            <w:hideMark/>
          </w:tcPr>
          <w:p w14:paraId="68BCDEE0" w14:textId="77777777" w:rsidR="00553BB3" w:rsidRDefault="00553BB3">
            <w:pPr>
              <w:rPr>
                <w:rFonts w:ascii="Arial" w:hAnsi="Arial" w:cs="Arial"/>
                <w:color w:val="363636"/>
              </w:rPr>
            </w:pPr>
            <w:r>
              <w:rPr>
                <w:rFonts w:ascii="Arial" w:hAnsi="Arial" w:cs="Arial"/>
                <w:b/>
                <w:bCs/>
                <w:color w:val="363636"/>
              </w:rPr>
              <w:t> </w:t>
            </w:r>
          </w:p>
        </w:tc>
        <w:tc>
          <w:tcPr>
            <w:tcW w:w="3007" w:type="dxa"/>
            <w:shd w:val="clear" w:color="auto" w:fill="FCFCFC"/>
            <w:tcMar>
              <w:top w:w="0" w:type="dxa"/>
              <w:left w:w="108" w:type="dxa"/>
              <w:bottom w:w="0" w:type="dxa"/>
              <w:right w:w="108" w:type="dxa"/>
            </w:tcMar>
            <w:hideMark/>
          </w:tcPr>
          <w:p w14:paraId="30BF1E1A" w14:textId="77777777" w:rsidR="00553BB3" w:rsidRDefault="00553BB3">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2EF2A669" w14:textId="77777777" w:rsidR="00553BB3" w:rsidRDefault="00553BB3">
            <w:pPr>
              <w:ind w:left="-108" w:firstLine="108"/>
              <w:rPr>
                <w:rFonts w:ascii="Arial" w:hAnsi="Arial" w:cs="Arial"/>
                <w:color w:val="363636"/>
              </w:rPr>
            </w:pPr>
            <w:r>
              <w:rPr>
                <w:rFonts w:ascii="Arial" w:hAnsi="Arial" w:cs="Arial"/>
                <w:b/>
                <w:bCs/>
                <w:color w:val="363636"/>
              </w:rPr>
              <w:t>Дмитро КУРИЛЕНКО</w:t>
            </w:r>
          </w:p>
          <w:p w14:paraId="2DE6D141" w14:textId="77777777" w:rsidR="00553BB3" w:rsidRDefault="00553BB3">
            <w:pPr>
              <w:rPr>
                <w:rFonts w:ascii="Arial" w:hAnsi="Arial" w:cs="Arial"/>
                <w:color w:val="363636"/>
              </w:rPr>
            </w:pPr>
            <w:r>
              <w:rPr>
                <w:rFonts w:ascii="Arial" w:hAnsi="Arial" w:cs="Arial"/>
                <w:b/>
                <w:bCs/>
                <w:color w:val="363636"/>
              </w:rPr>
              <w:t> </w:t>
            </w:r>
          </w:p>
        </w:tc>
      </w:tr>
      <w:tr w:rsidR="00553BB3" w14:paraId="5044653D" w14:textId="77777777" w:rsidTr="00553BB3">
        <w:tc>
          <w:tcPr>
            <w:tcW w:w="3298" w:type="dxa"/>
            <w:shd w:val="clear" w:color="auto" w:fill="FCFCFC"/>
            <w:tcMar>
              <w:top w:w="0" w:type="dxa"/>
              <w:left w:w="108" w:type="dxa"/>
              <w:bottom w:w="0" w:type="dxa"/>
              <w:right w:w="108" w:type="dxa"/>
            </w:tcMar>
            <w:hideMark/>
          </w:tcPr>
          <w:p w14:paraId="2AAF3112" w14:textId="77777777" w:rsidR="00553BB3" w:rsidRDefault="00553BB3">
            <w:pPr>
              <w:rPr>
                <w:rFonts w:ascii="Arial" w:hAnsi="Arial" w:cs="Arial"/>
                <w:color w:val="363636"/>
              </w:rPr>
            </w:pPr>
            <w:r>
              <w:rPr>
                <w:rFonts w:ascii="Arial" w:hAnsi="Arial" w:cs="Arial"/>
                <w:b/>
                <w:bCs/>
                <w:color w:val="363636"/>
              </w:rPr>
              <w:t> </w:t>
            </w:r>
          </w:p>
        </w:tc>
        <w:tc>
          <w:tcPr>
            <w:tcW w:w="3007" w:type="dxa"/>
            <w:shd w:val="clear" w:color="auto" w:fill="FCFCFC"/>
            <w:tcMar>
              <w:top w:w="0" w:type="dxa"/>
              <w:left w:w="108" w:type="dxa"/>
              <w:bottom w:w="0" w:type="dxa"/>
              <w:right w:w="108" w:type="dxa"/>
            </w:tcMar>
            <w:hideMark/>
          </w:tcPr>
          <w:p w14:paraId="1DFA3CD5" w14:textId="77777777" w:rsidR="00553BB3" w:rsidRDefault="00553BB3">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23FC812F" w14:textId="77777777" w:rsidR="00553BB3" w:rsidRDefault="00553BB3">
            <w:pPr>
              <w:ind w:left="-108" w:firstLine="108"/>
              <w:rPr>
                <w:rFonts w:ascii="Arial" w:hAnsi="Arial" w:cs="Arial"/>
                <w:color w:val="363636"/>
              </w:rPr>
            </w:pPr>
            <w:r>
              <w:rPr>
                <w:rFonts w:ascii="Arial" w:hAnsi="Arial" w:cs="Arial"/>
                <w:b/>
                <w:bCs/>
                <w:color w:val="363636"/>
              </w:rPr>
              <w:t>Віталій МАВРОДІ</w:t>
            </w:r>
          </w:p>
          <w:p w14:paraId="28F4BEB1" w14:textId="77777777" w:rsidR="00553BB3" w:rsidRDefault="00553BB3">
            <w:pPr>
              <w:rPr>
                <w:rFonts w:ascii="Arial" w:hAnsi="Arial" w:cs="Arial"/>
                <w:color w:val="363636"/>
              </w:rPr>
            </w:pPr>
            <w:r>
              <w:rPr>
                <w:rFonts w:ascii="Arial" w:hAnsi="Arial" w:cs="Arial"/>
                <w:b/>
                <w:bCs/>
                <w:color w:val="363636"/>
              </w:rPr>
              <w:t> </w:t>
            </w:r>
          </w:p>
        </w:tc>
      </w:tr>
      <w:tr w:rsidR="00553BB3" w14:paraId="1485901D" w14:textId="77777777" w:rsidTr="00553BB3">
        <w:tc>
          <w:tcPr>
            <w:tcW w:w="3298" w:type="dxa"/>
            <w:shd w:val="clear" w:color="auto" w:fill="FCFCFC"/>
            <w:tcMar>
              <w:top w:w="0" w:type="dxa"/>
              <w:left w:w="108" w:type="dxa"/>
              <w:bottom w:w="0" w:type="dxa"/>
              <w:right w:w="108" w:type="dxa"/>
            </w:tcMar>
            <w:hideMark/>
          </w:tcPr>
          <w:p w14:paraId="6AECC64D" w14:textId="77777777" w:rsidR="00553BB3" w:rsidRDefault="00553BB3">
            <w:pPr>
              <w:rPr>
                <w:rFonts w:ascii="Arial" w:hAnsi="Arial" w:cs="Arial"/>
                <w:color w:val="363636"/>
              </w:rPr>
            </w:pPr>
            <w:r>
              <w:rPr>
                <w:rFonts w:ascii="Arial" w:hAnsi="Arial" w:cs="Arial"/>
                <w:b/>
                <w:bCs/>
                <w:color w:val="363636"/>
              </w:rPr>
              <w:t> </w:t>
            </w:r>
          </w:p>
        </w:tc>
        <w:tc>
          <w:tcPr>
            <w:tcW w:w="3007" w:type="dxa"/>
            <w:shd w:val="clear" w:color="auto" w:fill="FCFCFC"/>
            <w:tcMar>
              <w:top w:w="0" w:type="dxa"/>
              <w:left w:w="108" w:type="dxa"/>
              <w:bottom w:w="0" w:type="dxa"/>
              <w:right w:w="108" w:type="dxa"/>
            </w:tcMar>
            <w:hideMark/>
          </w:tcPr>
          <w:p w14:paraId="18805C74" w14:textId="77777777" w:rsidR="00553BB3" w:rsidRDefault="00553BB3">
            <w:pPr>
              <w:spacing w:after="120"/>
              <w:ind w:right="-108"/>
              <w:rPr>
                <w:rFonts w:ascii="Arial" w:hAnsi="Arial" w:cs="Arial"/>
                <w:color w:val="363636"/>
              </w:rPr>
            </w:pPr>
            <w:r>
              <w:rPr>
                <w:rFonts w:ascii="Arial" w:hAnsi="Arial" w:cs="Arial"/>
                <w:color w:val="363636"/>
              </w:rPr>
              <w:t> </w:t>
            </w:r>
          </w:p>
        </w:tc>
        <w:tc>
          <w:tcPr>
            <w:tcW w:w="3476" w:type="dxa"/>
            <w:shd w:val="clear" w:color="auto" w:fill="FCFCFC"/>
            <w:tcMar>
              <w:top w:w="0" w:type="dxa"/>
              <w:left w:w="108" w:type="dxa"/>
              <w:bottom w:w="0" w:type="dxa"/>
              <w:right w:w="108" w:type="dxa"/>
            </w:tcMar>
            <w:hideMark/>
          </w:tcPr>
          <w:p w14:paraId="0F6797F3" w14:textId="77777777" w:rsidR="00553BB3" w:rsidRDefault="00553BB3">
            <w:pPr>
              <w:ind w:left="-108" w:firstLine="108"/>
              <w:rPr>
                <w:rFonts w:ascii="Arial" w:hAnsi="Arial" w:cs="Arial"/>
                <w:color w:val="363636"/>
              </w:rPr>
            </w:pPr>
            <w:r>
              <w:rPr>
                <w:rFonts w:ascii="Arial" w:hAnsi="Arial" w:cs="Arial"/>
                <w:b/>
                <w:bCs/>
                <w:color w:val="363636"/>
              </w:rPr>
              <w:t>Євгенія МНИШЕНКО</w:t>
            </w:r>
          </w:p>
          <w:p w14:paraId="143CF589" w14:textId="77777777" w:rsidR="00553BB3" w:rsidRDefault="00553BB3">
            <w:pPr>
              <w:ind w:left="-108" w:firstLine="108"/>
              <w:rPr>
                <w:rFonts w:ascii="Arial" w:hAnsi="Arial" w:cs="Arial"/>
                <w:color w:val="363636"/>
              </w:rPr>
            </w:pPr>
            <w:r>
              <w:rPr>
                <w:rFonts w:ascii="Arial" w:hAnsi="Arial" w:cs="Arial"/>
                <w:b/>
                <w:bCs/>
                <w:color w:val="363636"/>
              </w:rPr>
              <w:t> </w:t>
            </w:r>
          </w:p>
          <w:p w14:paraId="01A43B5A" w14:textId="77777777" w:rsidR="00553BB3" w:rsidRDefault="00553BB3">
            <w:pPr>
              <w:ind w:left="-108" w:firstLine="108"/>
              <w:rPr>
                <w:rFonts w:ascii="Arial" w:hAnsi="Arial" w:cs="Arial"/>
                <w:color w:val="363636"/>
              </w:rPr>
            </w:pPr>
            <w:r>
              <w:rPr>
                <w:rFonts w:ascii="Arial" w:hAnsi="Arial" w:cs="Arial"/>
                <w:b/>
                <w:bCs/>
                <w:color w:val="363636"/>
              </w:rPr>
              <w:t>Тетяна СТЕПАНОВА</w:t>
            </w:r>
          </w:p>
        </w:tc>
      </w:tr>
    </w:tbl>
    <w:p w14:paraId="5F7CCF9E" w14:textId="62F666A6" w:rsidR="00B72EFE" w:rsidRPr="00D86F71" w:rsidRDefault="00B72EFE" w:rsidP="00553BB3">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830F2"/>
    <w:rsid w:val="002C09F3"/>
    <w:rsid w:val="002C4E52"/>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53BB3"/>
    <w:rsid w:val="00581596"/>
    <w:rsid w:val="005A2643"/>
    <w:rsid w:val="005A31F2"/>
    <w:rsid w:val="005D60AF"/>
    <w:rsid w:val="005D639F"/>
    <w:rsid w:val="005F7F44"/>
    <w:rsid w:val="0061140A"/>
    <w:rsid w:val="006812D3"/>
    <w:rsid w:val="00714473"/>
    <w:rsid w:val="0073572D"/>
    <w:rsid w:val="007434B1"/>
    <w:rsid w:val="00752ED3"/>
    <w:rsid w:val="00766C0A"/>
    <w:rsid w:val="007948A3"/>
    <w:rsid w:val="007964CE"/>
    <w:rsid w:val="0080084F"/>
    <w:rsid w:val="00800C12"/>
    <w:rsid w:val="00824C71"/>
    <w:rsid w:val="00841EDB"/>
    <w:rsid w:val="008B060C"/>
    <w:rsid w:val="008C5F1A"/>
    <w:rsid w:val="008D0E5B"/>
    <w:rsid w:val="008D5E97"/>
    <w:rsid w:val="00905689"/>
    <w:rsid w:val="00935DA0"/>
    <w:rsid w:val="00940D5A"/>
    <w:rsid w:val="00957DD8"/>
    <w:rsid w:val="009724AA"/>
    <w:rsid w:val="009760EA"/>
    <w:rsid w:val="00984830"/>
    <w:rsid w:val="009A19B8"/>
    <w:rsid w:val="009B5AD1"/>
    <w:rsid w:val="009B7D3F"/>
    <w:rsid w:val="009D2AC3"/>
    <w:rsid w:val="009E2B40"/>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C0399"/>
    <w:rsid w:val="00CE59F7"/>
    <w:rsid w:val="00D34290"/>
    <w:rsid w:val="00D55724"/>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72A3A"/>
    <w:rsid w:val="00EB478B"/>
    <w:rsid w:val="00ED24AF"/>
    <w:rsid w:val="00EF39C2"/>
    <w:rsid w:val="00F4220A"/>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v0293905-2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1697-18" TargetMode="External"/><Relationship Id="rId5" Type="http://schemas.openxmlformats.org/officeDocument/2006/relationships/hyperlink" Target="http://search.ligazakon.ua/l_doc2.nsf/link1/an_506/ed_2017_12_19/pravo1/T141697.html?pravo=1"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22384</Words>
  <Characters>12760</Characters>
  <Application>Microsoft Office Word</Application>
  <DocSecurity>0</DocSecurity>
  <Lines>106</Lines>
  <Paragraphs>70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2026-04-06T09:41:00Z</dcterms:created>
  <dcterms:modified xsi:type="dcterms:W3CDTF">2026-04-06T09:41:00Z</dcterms:modified>
</cp:coreProperties>
</file>